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Informaţii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oane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Naţionalitate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>(-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tăţi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Data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naşterii</w:t>
            </w:r>
            <w:proofErr w:type="spellEnd"/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Locul de muncă vizat / Domeniul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ocupaţional</w:t>
            </w:r>
            <w:proofErr w:type="spellEnd"/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Experienţa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</w:t>
            </w:r>
            <w:proofErr w:type="spellEnd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 xml:space="preserve">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</w:t>
            </w:r>
            <w:proofErr w:type="spellEnd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responsabilităţi</w:t>
            </w:r>
            <w:proofErr w:type="spellEnd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 xml:space="preserve">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 xml:space="preserve">Numele </w:t>
            </w:r>
            <w:proofErr w:type="spellStart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 xml:space="preserve">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Calificarea / diploma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obţinută</w:t>
            </w:r>
            <w:proofErr w:type="spellEnd"/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Disciplinele principale studiate /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competenţe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Numele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tipul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instituţiei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învăţământ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 xml:space="preserve">Nivelul în clasificarea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naţională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sau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internaţională</w:t>
            </w:r>
            <w:proofErr w:type="spellEnd"/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Aptitudini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competenţe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Cs w:val="22"/>
              </w:rPr>
              <w:t>Înţelegere</w:t>
            </w:r>
            <w:proofErr w:type="spellEnd"/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Participare la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conversaţie</w:t>
            </w:r>
            <w:proofErr w:type="spellEnd"/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(*) Nivelul Cadrului European Comun de </w:t>
            </w: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Referinţă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Cs w:val="22"/>
              </w:rPr>
              <w:t>Competenţe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abilităţi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Cs w:val="22"/>
              </w:rPr>
              <w:t>Competenţe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Cs w:val="22"/>
              </w:rPr>
              <w:t>Competenţe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 xml:space="preserve">Alte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competenţe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9F5A3D">
              <w:rPr>
                <w:rFonts w:ascii="Times New Roman" w:hAnsi="Times New Roman"/>
                <w:szCs w:val="22"/>
              </w:rPr>
              <w:t>şi</w:t>
            </w:r>
            <w:proofErr w:type="spellEnd"/>
            <w:r w:rsidRPr="009F5A3D">
              <w:rPr>
                <w:rFonts w:ascii="Times New Roman" w:hAnsi="Times New Roman"/>
                <w:szCs w:val="22"/>
              </w:rPr>
              <w:t xml:space="preserve">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F5A3D">
              <w:rPr>
                <w:rFonts w:ascii="Times New Roman" w:hAnsi="Times New Roman"/>
                <w:sz w:val="22"/>
                <w:szCs w:val="22"/>
              </w:rPr>
              <w:t>Informaţii</w:t>
            </w:r>
            <w:proofErr w:type="spellEnd"/>
            <w:r w:rsidRPr="009F5A3D">
              <w:rPr>
                <w:rFonts w:ascii="Times New Roman" w:hAnsi="Times New Roman"/>
                <w:sz w:val="22"/>
                <w:szCs w:val="22"/>
              </w:rPr>
              <w:t xml:space="preserve">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B"/>
    <w:rsid w:val="00001029"/>
    <w:rsid w:val="002837FB"/>
    <w:rsid w:val="004F04E7"/>
    <w:rsid w:val="00A44192"/>
    <w:rsid w:val="00C5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20F99-60F5-48A2-9F86-55B2107C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Elena Mitroi</cp:lastModifiedBy>
  <cp:revision>2</cp:revision>
  <dcterms:created xsi:type="dcterms:W3CDTF">2023-04-20T07:23:00Z</dcterms:created>
  <dcterms:modified xsi:type="dcterms:W3CDTF">2023-04-20T07:23:00Z</dcterms:modified>
</cp:coreProperties>
</file>