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0" w:name="do"/>
      <w:r w:rsidRPr="00D8746E">
        <w:rPr>
          <w:rFonts w:ascii="Verdana" w:eastAsia="Times New Roman" w:hAnsi="Verdana" w:cs="Times New Roman"/>
          <w:b/>
          <w:bCs/>
          <w:noProof/>
          <w:color w:val="333399"/>
          <w:lang w:eastAsia="ro-RO"/>
        </w:rPr>
        <w:drawing>
          <wp:inline distT="0" distB="0" distL="0" distR="0" wp14:anchorId="56786B7E" wp14:editId="64C0B49C">
            <wp:extent cx="98425" cy="98425"/>
            <wp:effectExtent l="0" t="0" r="0" b="0"/>
            <wp:docPr id="1" name="do|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Start w:id="1" w:name="_GoBack"/>
      <w:bookmarkEnd w:id="0"/>
      <w:r w:rsidRPr="00D8746E">
        <w:rPr>
          <w:rFonts w:ascii="Verdana" w:eastAsia="Times New Roman" w:hAnsi="Verdana" w:cs="Times New Roman"/>
          <w:b/>
          <w:bCs/>
          <w:sz w:val="26"/>
          <w:szCs w:val="26"/>
          <w:lang w:eastAsia="ro-RO"/>
        </w:rPr>
        <w:t xml:space="preserve">LEGE nr. 103 din 2 iulie 2020 pentru aprobarea Ordonanţei de urgenţă a Guvernului nr. </w:t>
      </w:r>
      <w:hyperlink r:id="rId7" w:history="1">
        <w:r w:rsidRPr="00D8746E">
          <w:rPr>
            <w:rFonts w:ascii="Verdana" w:eastAsia="Times New Roman" w:hAnsi="Verdana" w:cs="Times New Roman"/>
            <w:b/>
            <w:bCs/>
            <w:color w:val="333399"/>
            <w:sz w:val="26"/>
            <w:szCs w:val="26"/>
            <w:u w:val="single"/>
            <w:lang w:eastAsia="ro-RO"/>
          </w:rPr>
          <w:t>58/2020</w:t>
        </w:r>
      </w:hyperlink>
      <w:r w:rsidRPr="00D8746E">
        <w:rPr>
          <w:rFonts w:ascii="Verdana" w:eastAsia="Times New Roman" w:hAnsi="Verdana" w:cs="Times New Roman"/>
          <w:b/>
          <w:bCs/>
          <w:sz w:val="26"/>
          <w:szCs w:val="26"/>
          <w:lang w:eastAsia="ro-RO"/>
        </w:rPr>
        <w:t xml:space="preserve"> privind luarea unor măsuri pentru buna funcţionare a sistemului de învăţământ</w:t>
      </w:r>
      <w:bookmarkEnd w:id="1"/>
      <w:r w:rsidRPr="00D8746E">
        <w:rPr>
          <w:rFonts w:ascii="Verdana" w:eastAsia="Times New Roman" w:hAnsi="Verdana" w:cs="Times New Roman"/>
          <w:lang w:eastAsia="ro-RO"/>
        </w:rPr>
        <w:br/>
      </w:r>
      <w:r w:rsidRPr="00D8746E">
        <w:rPr>
          <w:rFonts w:ascii="Verdana" w:eastAsia="Times New Roman" w:hAnsi="Verdana" w:cs="Times New Roman"/>
          <w:sz w:val="15"/>
          <w:szCs w:val="15"/>
          <w:lang w:eastAsia="ro-RO"/>
        </w:rPr>
        <w:t>Forma sintetică la data 03-Jul-2020. Acest act a fost creat utilizand tehnologia SintAct®-Acte Sintetice. SintAct® şi tehnologia Acte Sintetice sunt mărci inregistrate ale Wolters Kluwer.</w:t>
      </w:r>
    </w:p>
    <w:p w:rsidR="00D8746E" w:rsidRPr="00D8746E" w:rsidRDefault="00D8746E" w:rsidP="00D8746E">
      <w:pPr>
        <w:shd w:val="clear" w:color="auto" w:fill="FFFFFF"/>
        <w:spacing w:after="0" w:line="240" w:lineRule="auto"/>
        <w:jc w:val="both"/>
        <w:rPr>
          <w:rFonts w:ascii="Verdana" w:eastAsia="Times New Roman" w:hAnsi="Verdana" w:cs="Times New Roman"/>
          <w:i/>
          <w:iCs/>
          <w:color w:val="6666FF"/>
          <w:sz w:val="18"/>
          <w:szCs w:val="18"/>
          <w:lang w:eastAsia="ro-RO"/>
        </w:rPr>
      </w:pPr>
      <w:r w:rsidRPr="00D8746E">
        <w:rPr>
          <w:rFonts w:ascii="Verdana" w:eastAsia="Times New Roman" w:hAnsi="Verdana" w:cs="Times New Roman"/>
          <w:i/>
          <w:iCs/>
          <w:noProof/>
          <w:color w:val="6666FF"/>
          <w:sz w:val="18"/>
          <w:szCs w:val="18"/>
          <w:lang w:eastAsia="ro-RO"/>
        </w:rPr>
        <w:drawing>
          <wp:inline distT="0" distB="0" distL="0" distR="0" wp14:anchorId="0A929F08" wp14:editId="35EBA0EB">
            <wp:extent cx="84455" cy="84455"/>
            <wp:effectExtent l="0" t="0" r="0" b="0"/>
            <wp:docPr id="2" name="210622_0001" descr="C:\Users\grigore.dob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622_0001" descr="C:\Users\grigore.dobroiu\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D8746E">
        <w:rPr>
          <w:rFonts w:ascii="Verdana" w:eastAsia="Times New Roman" w:hAnsi="Verdana" w:cs="Times New Roman"/>
          <w:i/>
          <w:iCs/>
          <w:color w:val="6666FF"/>
          <w:sz w:val="18"/>
          <w:szCs w:val="18"/>
          <w:lang w:eastAsia="ro-RO"/>
        </w:rPr>
        <w:t xml:space="preserve">(la data 02-Jul-2020 actul a fost promulgata de </w:t>
      </w:r>
      <w:hyperlink r:id="rId9" w:anchor="do" w:tooltip="privind promulgarea Legii pentru aprobarea Ordonanţei de urgenţă a Guvernului nr. 58/2020 privind luarea unor măsuri pentru buna funcţionare a sistemului de învăţământ (act publicat in M.Of. 583 din 02-iul-2020)" w:history="1">
        <w:r w:rsidRPr="00D8746E">
          <w:rPr>
            <w:rFonts w:ascii="Verdana" w:eastAsia="Times New Roman" w:hAnsi="Verdana" w:cs="Times New Roman"/>
            <w:b/>
            <w:bCs/>
            <w:i/>
            <w:iCs/>
            <w:color w:val="333399"/>
            <w:sz w:val="18"/>
            <w:szCs w:val="18"/>
            <w:u w:val="single"/>
            <w:lang w:eastAsia="ro-RO"/>
          </w:rPr>
          <w:t>Decretul 357/2020</w:t>
        </w:r>
      </w:hyperlink>
      <w:r w:rsidRPr="00D8746E">
        <w:rPr>
          <w:rFonts w:ascii="Verdana" w:eastAsia="Times New Roman" w:hAnsi="Verdana" w:cs="Times New Roman"/>
          <w:i/>
          <w:iCs/>
          <w:color w:val="6666FF"/>
          <w:sz w:val="18"/>
          <w:szCs w:val="18"/>
          <w:lang w:eastAsia="ro-RO"/>
        </w:rPr>
        <w:t xml:space="preserve"> )</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 w:name="do|pa1"/>
      <w:bookmarkEnd w:id="2"/>
      <w:r w:rsidRPr="00D8746E">
        <w:rPr>
          <w:rFonts w:ascii="Verdana" w:eastAsia="Times New Roman" w:hAnsi="Verdana" w:cs="Times New Roman"/>
          <w:b/>
          <w:bCs/>
          <w:lang w:eastAsia="ro-RO"/>
        </w:rPr>
        <w:t>Parlamentul României</w:t>
      </w:r>
      <w:r w:rsidRPr="00D8746E">
        <w:rPr>
          <w:rFonts w:ascii="Verdana" w:eastAsia="Times New Roman" w:hAnsi="Verdana" w:cs="Times New Roman"/>
          <w:lang w:eastAsia="ro-RO"/>
        </w:rPr>
        <w:t xml:space="preserve"> adoptă prezenta lege.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3" w:name="do|ar1"/>
      <w:r w:rsidRPr="00D8746E">
        <w:rPr>
          <w:rFonts w:ascii="Verdana" w:eastAsia="Times New Roman" w:hAnsi="Verdana" w:cs="Times New Roman"/>
          <w:b/>
          <w:bCs/>
          <w:noProof/>
          <w:color w:val="333399"/>
          <w:lang w:eastAsia="ro-RO"/>
        </w:rPr>
        <w:drawing>
          <wp:inline distT="0" distB="0" distL="0" distR="0" wp14:anchorId="3F32B39A" wp14:editId="1720F503">
            <wp:extent cx="98425" cy="98425"/>
            <wp:effectExtent l="0" t="0" r="0" b="0"/>
            <wp:docPr id="3" name="do|ar1|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3"/>
      <w:r w:rsidRPr="00D8746E">
        <w:rPr>
          <w:rFonts w:ascii="Verdana" w:eastAsia="Times New Roman" w:hAnsi="Verdana" w:cs="Times New Roman"/>
          <w:b/>
          <w:bCs/>
          <w:color w:val="0000AF"/>
          <w:lang w:eastAsia="ro-RO"/>
        </w:rPr>
        <w:t>Articol unic</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4" w:name="do|ar1|pa1"/>
      <w:bookmarkEnd w:id="4"/>
      <w:r w:rsidRPr="00D8746E">
        <w:rPr>
          <w:rFonts w:ascii="Verdana" w:eastAsia="Times New Roman" w:hAnsi="Verdana" w:cs="Times New Roman"/>
          <w:lang w:eastAsia="ro-RO"/>
        </w:rPr>
        <w:t xml:space="preserve">Se aprobă Ordonanţa de urgenţă a Guvernului nr. </w:t>
      </w:r>
      <w:hyperlink r:id="rId10" w:history="1">
        <w:r w:rsidRPr="00D8746E">
          <w:rPr>
            <w:rFonts w:ascii="Verdana" w:eastAsia="Times New Roman" w:hAnsi="Verdana" w:cs="Times New Roman"/>
            <w:b/>
            <w:bCs/>
            <w:color w:val="333399"/>
            <w:u w:val="single"/>
            <w:lang w:eastAsia="ro-RO"/>
          </w:rPr>
          <w:t>58 din 23 aprilie 2020</w:t>
        </w:r>
      </w:hyperlink>
      <w:r w:rsidRPr="00D8746E">
        <w:rPr>
          <w:rFonts w:ascii="Verdana" w:eastAsia="Times New Roman" w:hAnsi="Verdana" w:cs="Times New Roman"/>
          <w:lang w:eastAsia="ro-RO"/>
        </w:rPr>
        <w:t xml:space="preserve"> privind luarea unor măsuri pentru buna funcţionare a sistemului de învăţământ, publicată în Monitorul Oficial al României, Partea I, nr. 347 din 29 aprilie 2020, cu modificările ulterioare, cu următoarele modificări şi completări:</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5" w:name="do|ar1|pt1"/>
      <w:r w:rsidRPr="00D8746E">
        <w:rPr>
          <w:rFonts w:ascii="Verdana" w:eastAsia="Times New Roman" w:hAnsi="Verdana" w:cs="Times New Roman"/>
          <w:b/>
          <w:bCs/>
          <w:noProof/>
          <w:color w:val="333399"/>
          <w:lang w:eastAsia="ro-RO"/>
        </w:rPr>
        <w:drawing>
          <wp:inline distT="0" distB="0" distL="0" distR="0" wp14:anchorId="3D72F7CE" wp14:editId="7E998056">
            <wp:extent cx="98425" cy="98425"/>
            <wp:effectExtent l="0" t="0" r="0" b="0"/>
            <wp:docPr id="4" name="do|ar1|pt1|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5"/>
      <w:r w:rsidRPr="00D8746E">
        <w:rPr>
          <w:rFonts w:ascii="Verdana" w:eastAsia="Times New Roman" w:hAnsi="Verdana" w:cs="Times New Roman"/>
          <w:b/>
          <w:bCs/>
          <w:color w:val="8F0000"/>
          <w:lang w:eastAsia="ro-RO"/>
        </w:rPr>
        <w:t>1.</w:t>
      </w:r>
      <w:r w:rsidRPr="00D8746E">
        <w:rPr>
          <w:rFonts w:ascii="Verdana" w:eastAsia="Times New Roman" w:hAnsi="Verdana" w:cs="Times New Roman"/>
          <w:lang w:eastAsia="ro-RO"/>
        </w:rPr>
        <w:t>Articolul 1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6" w:name="do|ar1|pt1|pa1"/>
      <w:bookmarkEnd w:id="6"/>
      <w:r w:rsidRPr="00D8746E">
        <w:rPr>
          <w:rFonts w:ascii="Verdana" w:eastAsia="Times New Roman" w:hAnsi="Verdana" w:cs="Times New Roman"/>
          <w:lang w:eastAsia="ro-RO"/>
        </w:rPr>
        <w:t>"Art. 1</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7" w:name="do|ar1|pt1|pa2"/>
      <w:bookmarkEnd w:id="7"/>
      <w:r w:rsidRPr="00D8746E">
        <w:rPr>
          <w:rFonts w:ascii="Verdana" w:eastAsia="Times New Roman" w:hAnsi="Verdana" w:cs="Times New Roman"/>
          <w:lang w:eastAsia="ro-RO"/>
        </w:rPr>
        <w:t xml:space="preserve">(1) Pe durata stării de urgenţă, a stării de alertă şi până la eliminarea restricţiilor privind adunările publice de către autorităţile de resort, desfăşurarea tuturor activităţilor de predare-învăţare-evaluare aferente semestrului al II-lea al anului universitar 2019-2020, a examenelor de finalizare a studiilor de licenţă, de masterat sau a programelor de studii postuniversitare, susţinerea tezelor de doctorat, susţinerea tezelor de abilitare pentru anul universitar 2019-2020, se poate realiza şi în modul on-line, pentru formele de organizare a programelor de studii cu frecvenţă şi cu frecvenţă redusă, prevăzute la art. 139 din Legea educaţiei naţionale nr. </w:t>
      </w:r>
      <w:hyperlink r:id="rId11"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8" w:name="do|ar1|pt1|pa3"/>
      <w:bookmarkEnd w:id="8"/>
      <w:r w:rsidRPr="00D8746E">
        <w:rPr>
          <w:rFonts w:ascii="Verdana" w:eastAsia="Times New Roman" w:hAnsi="Verdana" w:cs="Times New Roman"/>
          <w:lang w:eastAsia="ro-RO"/>
        </w:rPr>
        <w:t>(2) Pe durata stării de urgenţă, a stării de alertă şi până la începutul anului universitar 2020-2021,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9" w:name="do|ar1|pt1|pa4"/>
      <w:bookmarkEnd w:id="9"/>
      <w:r w:rsidRPr="00D8746E">
        <w:rPr>
          <w:rFonts w:ascii="Verdana" w:eastAsia="Times New Roman" w:hAnsi="Verdana" w:cs="Times New Roman"/>
          <w:lang w:eastAsia="ro-RO"/>
        </w:rPr>
        <w:t>(3) Pe durata stării de urgenţă, a stării de alertă, a existenţei restricţiilor privind adunările publice de către autorităţile de resort, pentru anul universitar 2020-2021, procesul de admitere la studiile universitare se poate desfăşura şi prin intermediul platformelor on-line."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0" w:name="do|ar1|pt2"/>
      <w:r w:rsidRPr="00D8746E">
        <w:rPr>
          <w:rFonts w:ascii="Verdana" w:eastAsia="Times New Roman" w:hAnsi="Verdana" w:cs="Times New Roman"/>
          <w:b/>
          <w:bCs/>
          <w:noProof/>
          <w:color w:val="333399"/>
          <w:lang w:eastAsia="ro-RO"/>
        </w:rPr>
        <w:drawing>
          <wp:inline distT="0" distB="0" distL="0" distR="0" wp14:anchorId="039D0D13" wp14:editId="3B0B3CD6">
            <wp:extent cx="98425" cy="98425"/>
            <wp:effectExtent l="0" t="0" r="0" b="0"/>
            <wp:docPr id="5" name="do|ar1|pt2|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2|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10"/>
      <w:r w:rsidRPr="00D8746E">
        <w:rPr>
          <w:rFonts w:ascii="Verdana" w:eastAsia="Times New Roman" w:hAnsi="Verdana" w:cs="Times New Roman"/>
          <w:b/>
          <w:bCs/>
          <w:color w:val="8F0000"/>
          <w:lang w:eastAsia="ro-RO"/>
        </w:rPr>
        <w:t>2.</w:t>
      </w:r>
      <w:r w:rsidRPr="00D8746E">
        <w:rPr>
          <w:rFonts w:ascii="Verdana" w:eastAsia="Times New Roman" w:hAnsi="Verdana" w:cs="Times New Roman"/>
          <w:lang w:eastAsia="ro-RO"/>
        </w:rPr>
        <w:t>Articolul 2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1" w:name="do|ar1|pt2|pa1"/>
      <w:bookmarkEnd w:id="11"/>
      <w:r w:rsidRPr="00D8746E">
        <w:rPr>
          <w:rFonts w:ascii="Verdana" w:eastAsia="Times New Roman" w:hAnsi="Verdana" w:cs="Times New Roman"/>
          <w:lang w:eastAsia="ro-RO"/>
        </w:rPr>
        <w:t>"Art. 2</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2" w:name="do|ar1|pt2|pa2"/>
      <w:bookmarkEnd w:id="12"/>
      <w:r w:rsidRPr="00D8746E">
        <w:rPr>
          <w:rFonts w:ascii="Verdana" w:eastAsia="Times New Roman" w:hAnsi="Verdana" w:cs="Times New Roman"/>
          <w:lang w:eastAsia="ro-RO"/>
        </w:rPr>
        <w:t xml:space="preserve">(1) În perioada stării de urgenţă, a stării de alertă şi până la începutul anului universitar 2020-2021, activităţile prevăzute la art. 287 din Legea nr. </w:t>
      </w:r>
      <w:hyperlink r:id="rId12"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 pot fi realizate şi on-line.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3" w:name="do|ar1|pt2|pa3"/>
      <w:bookmarkEnd w:id="13"/>
      <w:r w:rsidRPr="00D8746E">
        <w:rPr>
          <w:rFonts w:ascii="Verdana" w:eastAsia="Times New Roman" w:hAnsi="Verdana" w:cs="Times New Roman"/>
          <w:lang w:eastAsia="ro-RO"/>
        </w:rPr>
        <w:t xml:space="preserve">(2) În situaţia desfăşurării activităţilor prevăzute la art. 287 din Legea nr. </w:t>
      </w:r>
      <w:hyperlink r:id="rId13"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xml:space="preserve">, cu modificările şi completările ulterioare, în sistem on-line, norma didactică se stabileşte cu respectarea art. 287 alin. (4) din Legea nr. </w:t>
      </w:r>
      <w:hyperlink r:id="rId14"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4" w:name="do|ar1|pt2|pa4"/>
      <w:bookmarkEnd w:id="14"/>
      <w:r w:rsidRPr="00D8746E">
        <w:rPr>
          <w:rFonts w:ascii="Verdana" w:eastAsia="Times New Roman" w:hAnsi="Verdana" w:cs="Times New Roman"/>
          <w:lang w:eastAsia="ro-RO"/>
        </w:rPr>
        <w:t xml:space="preserve">(3) Activităţile didactice şi de cercetare prevăzute la art. 287 din Legea nr. </w:t>
      </w:r>
      <w:hyperlink r:id="rId15"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xml:space="preserve">, cu modificările şi completările ulterioare, precum şi examenele de finalizare a semestrelor şi a studiilor de licenţă şi masterat, susţinerea referatelor şi a tezelor de doctorat, desfăşurate on-line în anul universitar 2019-2020, în cadrul formelor de învăţământ cu frecvenţă şi cu frecvenţă redusă, se circumscriu prevederilor art. 139 din Legea nr. </w:t>
      </w:r>
      <w:hyperlink r:id="rId16"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 şi sunt recunoscute.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5" w:name="do|ar1|pt2|pa5"/>
      <w:bookmarkEnd w:id="15"/>
      <w:r w:rsidRPr="00D8746E">
        <w:rPr>
          <w:rFonts w:ascii="Verdana" w:eastAsia="Times New Roman" w:hAnsi="Verdana" w:cs="Times New Roman"/>
          <w:lang w:eastAsia="ro-RO"/>
        </w:rPr>
        <w:lastRenderedPageBreak/>
        <w:t xml:space="preserve">(4)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art. 143 şi 144 din Legea nr. </w:t>
      </w:r>
      <w:hyperlink r:id="rId17"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 se realizează potrivit metodologiilor aprobate de instituţiile de învăţământ universitar."</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6" w:name="do|ar1|pt3"/>
      <w:r w:rsidRPr="00D8746E">
        <w:rPr>
          <w:rFonts w:ascii="Verdana" w:eastAsia="Times New Roman" w:hAnsi="Verdana" w:cs="Times New Roman"/>
          <w:b/>
          <w:bCs/>
          <w:noProof/>
          <w:color w:val="333399"/>
          <w:lang w:eastAsia="ro-RO"/>
        </w:rPr>
        <w:drawing>
          <wp:inline distT="0" distB="0" distL="0" distR="0" wp14:anchorId="2995DB95" wp14:editId="7515B240">
            <wp:extent cx="98425" cy="98425"/>
            <wp:effectExtent l="0" t="0" r="0" b="0"/>
            <wp:docPr id="6" name="do|ar1|pt3|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3|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16"/>
      <w:r w:rsidRPr="00D8746E">
        <w:rPr>
          <w:rFonts w:ascii="Verdana" w:eastAsia="Times New Roman" w:hAnsi="Verdana" w:cs="Times New Roman"/>
          <w:b/>
          <w:bCs/>
          <w:color w:val="8F0000"/>
          <w:lang w:eastAsia="ro-RO"/>
        </w:rPr>
        <w:t>3.</w:t>
      </w:r>
      <w:r w:rsidRPr="00D8746E">
        <w:rPr>
          <w:rFonts w:ascii="Verdana" w:eastAsia="Times New Roman" w:hAnsi="Verdana" w:cs="Times New Roman"/>
          <w:lang w:eastAsia="ro-RO"/>
        </w:rPr>
        <w:t>Articolul 5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7" w:name="do|ar1|pt3|pa1"/>
      <w:bookmarkEnd w:id="17"/>
      <w:r w:rsidRPr="00D8746E">
        <w:rPr>
          <w:rFonts w:ascii="Verdana" w:eastAsia="Times New Roman" w:hAnsi="Verdana" w:cs="Times New Roman"/>
          <w:lang w:eastAsia="ro-RO"/>
        </w:rPr>
        <w:t>"Art. 5</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8" w:name="do|ar1|pt3|pa2"/>
      <w:bookmarkEnd w:id="18"/>
      <w:r w:rsidRPr="00D8746E">
        <w:rPr>
          <w:rFonts w:ascii="Verdana" w:eastAsia="Times New Roman" w:hAnsi="Verdana" w:cs="Times New Roman"/>
          <w:lang w:eastAsia="ro-RO"/>
        </w:rPr>
        <w:t xml:space="preserve">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art. 262 din Legea nr. </w:t>
      </w:r>
      <w:hyperlink r:id="rId18"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 pot fi realizate prin mijloace tehnice de comunicare în mediul on-line."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19" w:name="do|ar1|pt4"/>
      <w:r w:rsidRPr="00D8746E">
        <w:rPr>
          <w:rFonts w:ascii="Verdana" w:eastAsia="Times New Roman" w:hAnsi="Verdana" w:cs="Times New Roman"/>
          <w:b/>
          <w:bCs/>
          <w:noProof/>
          <w:color w:val="333399"/>
          <w:lang w:eastAsia="ro-RO"/>
        </w:rPr>
        <w:drawing>
          <wp:inline distT="0" distB="0" distL="0" distR="0" wp14:anchorId="38ADE0A7" wp14:editId="01903F76">
            <wp:extent cx="98425" cy="98425"/>
            <wp:effectExtent l="0" t="0" r="0" b="0"/>
            <wp:docPr id="7" name="do|ar1|pt4|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4|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19"/>
      <w:r w:rsidRPr="00D8746E">
        <w:rPr>
          <w:rFonts w:ascii="Verdana" w:eastAsia="Times New Roman" w:hAnsi="Verdana" w:cs="Times New Roman"/>
          <w:b/>
          <w:bCs/>
          <w:color w:val="8F0000"/>
          <w:lang w:eastAsia="ro-RO"/>
        </w:rPr>
        <w:t>4.</w:t>
      </w:r>
      <w:r w:rsidRPr="00D8746E">
        <w:rPr>
          <w:rFonts w:ascii="Verdana" w:eastAsia="Times New Roman" w:hAnsi="Verdana" w:cs="Times New Roman"/>
          <w:lang w:eastAsia="ro-RO"/>
        </w:rPr>
        <w:t>Articolul 12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0" w:name="do|ar1|pt4|pa1"/>
      <w:bookmarkEnd w:id="20"/>
      <w:r w:rsidRPr="00D8746E">
        <w:rPr>
          <w:rFonts w:ascii="Verdana" w:eastAsia="Times New Roman" w:hAnsi="Verdana" w:cs="Times New Roman"/>
          <w:lang w:eastAsia="ro-RO"/>
        </w:rPr>
        <w:t>"Art. 12</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1" w:name="do|ar1|pt4|pa2"/>
      <w:bookmarkEnd w:id="21"/>
      <w:r w:rsidRPr="00D8746E">
        <w:rPr>
          <w:rFonts w:ascii="Verdana" w:eastAsia="Times New Roman" w:hAnsi="Verdana" w:cs="Times New Roman"/>
          <w:lang w:eastAsia="ro-RO"/>
        </w:rPr>
        <w:t xml:space="preserve">Pe durata decretării stării de urgenţă şi până la data de 1 septembrie 2020, se suspendă aplicabilitatea prevederilor art. 5 alin. (2) din Legea nr. </w:t>
      </w:r>
      <w:hyperlink r:id="rId19" w:history="1">
        <w:r w:rsidRPr="00D8746E">
          <w:rPr>
            <w:rFonts w:ascii="Verdana" w:eastAsia="Times New Roman" w:hAnsi="Verdana" w:cs="Times New Roman"/>
            <w:b/>
            <w:bCs/>
            <w:color w:val="333399"/>
            <w:u w:val="single"/>
            <w:lang w:eastAsia="ro-RO"/>
          </w:rPr>
          <w:t>1/2011</w:t>
        </w:r>
      </w:hyperlink>
      <w:r w:rsidRPr="00D8746E">
        <w:rPr>
          <w:rFonts w:ascii="Verdana" w:eastAsia="Times New Roman" w:hAnsi="Verdana" w:cs="Times New Roman"/>
          <w:lang w:eastAsia="ro-RO"/>
        </w:rPr>
        <w:t>, cu modificările şi completările ulterioare."</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2" w:name="do|ar1|pt5"/>
      <w:r w:rsidRPr="00D8746E">
        <w:rPr>
          <w:rFonts w:ascii="Verdana" w:eastAsia="Times New Roman" w:hAnsi="Verdana" w:cs="Times New Roman"/>
          <w:b/>
          <w:bCs/>
          <w:noProof/>
          <w:color w:val="333399"/>
          <w:lang w:eastAsia="ro-RO"/>
        </w:rPr>
        <w:drawing>
          <wp:inline distT="0" distB="0" distL="0" distR="0" wp14:anchorId="70434452" wp14:editId="5FA10316">
            <wp:extent cx="98425" cy="98425"/>
            <wp:effectExtent l="0" t="0" r="0" b="0"/>
            <wp:docPr id="8" name="do|ar1|pt5|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5|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22"/>
      <w:r w:rsidRPr="00D8746E">
        <w:rPr>
          <w:rFonts w:ascii="Verdana" w:eastAsia="Times New Roman" w:hAnsi="Verdana" w:cs="Times New Roman"/>
          <w:b/>
          <w:bCs/>
          <w:color w:val="8F0000"/>
          <w:lang w:eastAsia="ro-RO"/>
        </w:rPr>
        <w:t>5.</w:t>
      </w:r>
      <w:r w:rsidRPr="00D8746E">
        <w:rPr>
          <w:rFonts w:ascii="Verdana" w:eastAsia="Times New Roman" w:hAnsi="Verdana" w:cs="Times New Roman"/>
          <w:lang w:eastAsia="ro-RO"/>
        </w:rPr>
        <w:t>Articolul 14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3" w:name="do|ar1|pt5|pa1"/>
      <w:bookmarkEnd w:id="23"/>
      <w:r w:rsidRPr="00D8746E">
        <w:rPr>
          <w:rFonts w:ascii="Verdana" w:eastAsia="Times New Roman" w:hAnsi="Verdana" w:cs="Times New Roman"/>
          <w:lang w:eastAsia="ro-RO"/>
        </w:rPr>
        <w:t>"Art. 14</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4" w:name="do|ar1|pt5|pa2"/>
      <w:bookmarkEnd w:id="24"/>
      <w:r w:rsidRPr="00D8746E">
        <w:rPr>
          <w:rFonts w:ascii="Verdana" w:eastAsia="Times New Roman" w:hAnsi="Verdana" w:cs="Times New Roman"/>
          <w:lang w:eastAsia="ro-RO"/>
        </w:rPr>
        <w:t>În cazul în care, în perioada stării de urgenţă decretate, expiră termene opozabile furnizorilor de educaţie ce fac obiectul procesului de evaluare, acreditare, autorizare de funcţionare provizorie sau monitorizare de către Agenţia Română de Asigurare a Calităţii în Învăţământul Superior (A.R.A.C.I.S), Agenţia Română de Asigurare a Calităţii în Învăţământul Preuniversitar (A.R.A.C.I.P), acestea se prelungesc de drept până cel târziu la începutul anului şcolar/universitar 2021-2022."</w:t>
      </w:r>
    </w:p>
    <w:p w:rsidR="00D8746E" w:rsidRPr="00D8746E" w:rsidRDefault="00D8746E" w:rsidP="00D8746E">
      <w:pPr>
        <w:shd w:val="clear" w:color="auto" w:fill="FFFFFF"/>
        <w:spacing w:after="0" w:line="240" w:lineRule="auto"/>
        <w:jc w:val="both"/>
        <w:rPr>
          <w:rFonts w:ascii="Verdana" w:eastAsia="Times New Roman" w:hAnsi="Verdana" w:cs="Times New Roman"/>
          <w:highlight w:val="yellow"/>
          <w:lang w:eastAsia="ro-RO"/>
        </w:rPr>
      </w:pPr>
      <w:bookmarkStart w:id="25" w:name="do|ar1|pt6"/>
      <w:r w:rsidRPr="00D8746E">
        <w:rPr>
          <w:rFonts w:ascii="Verdana" w:eastAsia="Times New Roman" w:hAnsi="Verdana" w:cs="Times New Roman"/>
          <w:b/>
          <w:bCs/>
          <w:noProof/>
          <w:color w:val="333399"/>
          <w:lang w:eastAsia="ro-RO"/>
        </w:rPr>
        <w:drawing>
          <wp:inline distT="0" distB="0" distL="0" distR="0" wp14:anchorId="78C5142B" wp14:editId="3BA39F58">
            <wp:extent cx="98425" cy="98425"/>
            <wp:effectExtent l="0" t="0" r="0" b="0"/>
            <wp:docPr id="9" name="do|ar1|pt6|_i" descr="C:\Users\grigore.dob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6|_i" descr="C:\Users\grigore.dob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bookmarkEnd w:id="25"/>
      <w:r w:rsidRPr="00D8746E">
        <w:rPr>
          <w:rFonts w:ascii="Verdana" w:eastAsia="Times New Roman" w:hAnsi="Verdana" w:cs="Times New Roman"/>
          <w:b/>
          <w:bCs/>
          <w:color w:val="8F0000"/>
          <w:highlight w:val="yellow"/>
          <w:lang w:eastAsia="ro-RO"/>
        </w:rPr>
        <w:t>6.</w:t>
      </w:r>
      <w:r w:rsidRPr="00D8746E">
        <w:rPr>
          <w:rFonts w:ascii="Verdana" w:eastAsia="Times New Roman" w:hAnsi="Verdana" w:cs="Times New Roman"/>
          <w:highlight w:val="yellow"/>
          <w:lang w:eastAsia="ro-RO"/>
        </w:rPr>
        <w:t>După articolul 14 se introduce un nou articol, articolul 15, cu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highlight w:val="yellow"/>
          <w:lang w:eastAsia="ro-RO"/>
        </w:rPr>
      </w:pPr>
      <w:bookmarkStart w:id="26" w:name="do|ar1|pt6|pa1"/>
      <w:bookmarkEnd w:id="26"/>
      <w:r w:rsidRPr="00D8746E">
        <w:rPr>
          <w:rFonts w:ascii="Verdana" w:eastAsia="Times New Roman" w:hAnsi="Verdana" w:cs="Times New Roman"/>
          <w:highlight w:val="yellow"/>
          <w:lang w:eastAsia="ro-RO"/>
        </w:rPr>
        <w:t>"Art. 15</w:t>
      </w:r>
    </w:p>
    <w:p w:rsidR="00D8746E" w:rsidRPr="00D8746E" w:rsidRDefault="00D8746E" w:rsidP="00D8746E">
      <w:pPr>
        <w:shd w:val="clear" w:color="auto" w:fill="FFFFFF"/>
        <w:spacing w:after="0" w:line="240" w:lineRule="auto"/>
        <w:jc w:val="both"/>
        <w:rPr>
          <w:rFonts w:ascii="Verdana" w:eastAsia="Times New Roman" w:hAnsi="Verdana" w:cs="Times New Roman"/>
          <w:highlight w:val="yellow"/>
          <w:lang w:eastAsia="ro-RO"/>
        </w:rPr>
      </w:pPr>
      <w:bookmarkStart w:id="27" w:name="do|ar1|pt6|pa2"/>
      <w:bookmarkEnd w:id="27"/>
      <w:r w:rsidRPr="00D8746E">
        <w:rPr>
          <w:rFonts w:ascii="Verdana" w:eastAsia="Times New Roman" w:hAnsi="Verdana" w:cs="Times New Roman"/>
          <w:highlight w:val="yellow"/>
          <w:lang w:eastAsia="ro-RO"/>
        </w:rPr>
        <w:t xml:space="preserve">La articolul 27 din Legea nr. </w:t>
      </w:r>
      <w:hyperlink r:id="rId20" w:history="1">
        <w:r w:rsidRPr="00D8746E">
          <w:rPr>
            <w:rFonts w:ascii="Verdana" w:eastAsia="Times New Roman" w:hAnsi="Verdana" w:cs="Times New Roman"/>
            <w:b/>
            <w:bCs/>
            <w:color w:val="333399"/>
            <w:highlight w:val="yellow"/>
            <w:u w:val="single"/>
            <w:lang w:eastAsia="ro-RO"/>
          </w:rPr>
          <w:t>55/2020</w:t>
        </w:r>
      </w:hyperlink>
      <w:r w:rsidRPr="00D8746E">
        <w:rPr>
          <w:rFonts w:ascii="Verdana" w:eastAsia="Times New Roman" w:hAnsi="Verdana" w:cs="Times New Roman"/>
          <w:highlight w:val="yellow"/>
          <w:lang w:eastAsia="ro-RO"/>
        </w:rPr>
        <w:t xml:space="preserve"> privind unele măsuri pentru prevenirea şi combaterea efectelor pandemiei de COVID-19, publicată în Monitorul Oficial al României, Partea I, nr. 396 din 15 mai 2020, alineatul (3) se modifică şi va avea următorul cuprins:</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8" w:name="do|ar1|pt6|pa3"/>
      <w:bookmarkEnd w:id="28"/>
      <w:r w:rsidRPr="00D8746E">
        <w:rPr>
          <w:rFonts w:ascii="Verdana" w:eastAsia="Times New Roman" w:hAnsi="Verdana" w:cs="Times New Roman"/>
          <w:highlight w:val="yellow"/>
          <w:lang w:eastAsia="ro-RO"/>
        </w:rPr>
        <w:t>"(3) Pe durata stării de alertă, în instituţiile şi autorităţile publice se suspendă orice tip de concurs pentru ocuparea posturilor sau funcţiilor vacante şi temporar vacante, cu excepţia celor prevăzute la alin. (1) şi (2), precum şi la art. 11 şi 12, precum şi a posturilor de predare vacante din unităţile de învăţământ preuniversitar şi a posturilor şi funcţiilor vacante din instituţiile de învăţământ superior, institutele de cercetare, Academia Română şi academiile de ramură.""</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29" w:name="do|pa2"/>
      <w:bookmarkEnd w:id="29"/>
      <w:r w:rsidRPr="00D8746E">
        <w:rPr>
          <w:rFonts w:ascii="Verdana" w:eastAsia="Times New Roman" w:hAnsi="Verdana" w:cs="Times New Roman"/>
          <w:lang w:eastAsia="ro-RO"/>
        </w:rPr>
        <w:t>-****-</w:t>
      </w:r>
    </w:p>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30" w:name="do|pa3"/>
      <w:bookmarkEnd w:id="30"/>
      <w:r w:rsidRPr="00D8746E">
        <w:rPr>
          <w:rFonts w:ascii="Verdana" w:eastAsia="Times New Roman" w:hAnsi="Verdana" w:cs="Times New Roman"/>
          <w:lang w:eastAsia="ro-RO"/>
        </w:rPr>
        <w:t>Această lege a fost adoptată de Parlamentul României, cu respectarea prevederilor art. 75 şi ale art. 76 alin. (1) din Constituţia României,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8746E" w:rsidRPr="00D8746E" w:rsidTr="00D8746E">
        <w:trPr>
          <w:trHeight w:val="15"/>
          <w:tblCellSpacing w:w="0" w:type="dxa"/>
          <w:jc w:val="center"/>
        </w:trPr>
        <w:tc>
          <w:tcPr>
            <w:tcW w:w="0" w:type="auto"/>
            <w:hideMark/>
          </w:tcPr>
          <w:p w:rsidR="00D8746E" w:rsidRPr="00D8746E" w:rsidRDefault="00D8746E" w:rsidP="00D8746E">
            <w:pPr>
              <w:spacing w:after="0" w:line="240" w:lineRule="auto"/>
              <w:jc w:val="center"/>
              <w:rPr>
                <w:rFonts w:ascii="Verdana" w:eastAsia="Times New Roman" w:hAnsi="Verdana" w:cs="Times New Roman"/>
                <w:color w:val="000000"/>
                <w:sz w:val="16"/>
                <w:szCs w:val="16"/>
                <w:lang w:eastAsia="ro-RO"/>
              </w:rPr>
            </w:pPr>
            <w:bookmarkStart w:id="31" w:name="do|pa4"/>
            <w:bookmarkEnd w:id="31"/>
            <w:r w:rsidRPr="00D8746E">
              <w:rPr>
                <w:rFonts w:ascii="Verdana" w:eastAsia="Times New Roman" w:hAnsi="Verdana" w:cs="Times New Roman"/>
                <w:color w:val="000000"/>
                <w:sz w:val="16"/>
                <w:szCs w:val="16"/>
                <w:lang w:eastAsia="ro-RO"/>
              </w:rPr>
              <w:t>PREŞEDINTELE CAMEREI DEPUTAŢILOR</w:t>
            </w:r>
          </w:p>
          <w:p w:rsidR="00D8746E" w:rsidRPr="00D8746E" w:rsidRDefault="00D8746E" w:rsidP="00D8746E">
            <w:pPr>
              <w:spacing w:after="0" w:line="240" w:lineRule="auto"/>
              <w:jc w:val="center"/>
              <w:rPr>
                <w:rFonts w:ascii="Verdana" w:eastAsia="Times New Roman" w:hAnsi="Verdana" w:cs="Times New Roman"/>
                <w:color w:val="000000"/>
                <w:sz w:val="16"/>
                <w:szCs w:val="16"/>
                <w:lang w:eastAsia="ro-RO"/>
              </w:rPr>
            </w:pPr>
            <w:r w:rsidRPr="00D8746E">
              <w:rPr>
                <w:rFonts w:ascii="Verdana" w:eastAsia="Times New Roman" w:hAnsi="Verdana" w:cs="Times New Roman"/>
                <w:b/>
                <w:bCs/>
                <w:color w:val="000000"/>
                <w:sz w:val="16"/>
                <w:szCs w:val="16"/>
                <w:lang w:eastAsia="ro-RO"/>
              </w:rPr>
              <w:t>ION-MARCEL CIOLACU</w:t>
            </w:r>
          </w:p>
          <w:p w:rsidR="00D8746E" w:rsidRPr="00D8746E" w:rsidRDefault="00D8746E" w:rsidP="00D8746E">
            <w:pPr>
              <w:spacing w:after="0" w:line="240" w:lineRule="auto"/>
              <w:jc w:val="center"/>
              <w:rPr>
                <w:rFonts w:ascii="Verdana" w:eastAsia="Times New Roman" w:hAnsi="Verdana" w:cs="Times New Roman"/>
                <w:color w:val="000000"/>
                <w:sz w:val="16"/>
                <w:szCs w:val="16"/>
                <w:lang w:eastAsia="ro-RO"/>
              </w:rPr>
            </w:pPr>
            <w:r w:rsidRPr="00D8746E">
              <w:rPr>
                <w:rFonts w:ascii="Verdana" w:eastAsia="Times New Roman" w:hAnsi="Verdana" w:cs="Times New Roman"/>
                <w:color w:val="000000"/>
                <w:sz w:val="16"/>
                <w:szCs w:val="16"/>
                <w:lang w:eastAsia="ro-RO"/>
              </w:rPr>
              <w:t>p. PREŞEDINTELE SENATULUI,</w:t>
            </w:r>
          </w:p>
          <w:p w:rsidR="00D8746E" w:rsidRPr="00D8746E" w:rsidRDefault="00D8746E" w:rsidP="00D8746E">
            <w:pPr>
              <w:spacing w:after="0" w:line="15" w:lineRule="atLeast"/>
              <w:jc w:val="center"/>
              <w:rPr>
                <w:rFonts w:ascii="Verdana" w:eastAsia="Times New Roman" w:hAnsi="Verdana" w:cs="Times New Roman"/>
                <w:color w:val="000000"/>
                <w:sz w:val="16"/>
                <w:szCs w:val="16"/>
                <w:lang w:eastAsia="ro-RO"/>
              </w:rPr>
            </w:pPr>
            <w:r w:rsidRPr="00D8746E">
              <w:rPr>
                <w:rFonts w:ascii="Verdana" w:eastAsia="Times New Roman" w:hAnsi="Verdana" w:cs="Times New Roman"/>
                <w:b/>
                <w:bCs/>
                <w:color w:val="000000"/>
                <w:sz w:val="16"/>
                <w:szCs w:val="16"/>
                <w:lang w:eastAsia="ro-RO"/>
              </w:rPr>
              <w:t>ROBERT-MARIUS CAZANCIUC</w:t>
            </w:r>
          </w:p>
        </w:tc>
      </w:tr>
    </w:tbl>
    <w:p w:rsidR="00D8746E" w:rsidRPr="00D8746E" w:rsidRDefault="00D8746E" w:rsidP="00D8746E">
      <w:pPr>
        <w:shd w:val="clear" w:color="auto" w:fill="FFFFFF"/>
        <w:spacing w:after="0" w:line="240" w:lineRule="auto"/>
        <w:jc w:val="both"/>
        <w:rPr>
          <w:rFonts w:ascii="Verdana" w:eastAsia="Times New Roman" w:hAnsi="Verdana" w:cs="Times New Roman"/>
          <w:lang w:eastAsia="ro-RO"/>
        </w:rPr>
      </w:pPr>
      <w:bookmarkStart w:id="32" w:name="do|pa5"/>
      <w:bookmarkEnd w:id="32"/>
      <w:r w:rsidRPr="00D8746E">
        <w:rPr>
          <w:rFonts w:ascii="Verdana" w:eastAsia="Times New Roman" w:hAnsi="Verdana" w:cs="Times New Roman"/>
          <w:lang w:eastAsia="ro-RO"/>
        </w:rPr>
        <w:t>Publicat în Monitorul Oficial cu numărul 583 din data de 2 iulie 2020</w:t>
      </w:r>
    </w:p>
    <w:p w:rsidR="00D3683B" w:rsidRDefault="00D8746E" w:rsidP="00D8746E">
      <w:pPr>
        <w:shd w:val="clear" w:color="auto" w:fill="FFFFFF"/>
        <w:spacing w:after="0" w:line="240" w:lineRule="auto"/>
        <w:jc w:val="both"/>
      </w:pPr>
      <w:r w:rsidRPr="00D8746E">
        <w:rPr>
          <w:rFonts w:ascii="Verdana" w:eastAsia="Times New Roman" w:hAnsi="Verdana" w:cs="Times New Roman"/>
          <w:lang w:eastAsia="ro-RO"/>
        </w:rPr>
        <w:br/>
      </w:r>
      <w:r w:rsidRPr="00D8746E">
        <w:rPr>
          <w:rFonts w:ascii="Verdana" w:eastAsia="Times New Roman" w:hAnsi="Verdana" w:cs="Times New Roman"/>
          <w:sz w:val="15"/>
          <w:szCs w:val="15"/>
          <w:lang w:eastAsia="ro-RO"/>
        </w:rPr>
        <w:t>Forma sintetică la data 03-Jul-2020. Acest act a fost creat utilizand tehnologia SintAct®-Acte Sintetice. SintAct® şi tehnologia Acte Sintetice sunt mărci inregistrate ale Wolters Kluwer.</w:t>
      </w:r>
    </w:p>
    <w:sectPr w:rsidR="00D36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6E"/>
    <w:rsid w:val="00027DAC"/>
    <w:rsid w:val="00075D09"/>
    <w:rsid w:val="000B77B7"/>
    <w:rsid w:val="00112905"/>
    <w:rsid w:val="001C2A0E"/>
    <w:rsid w:val="002A4877"/>
    <w:rsid w:val="002D2B07"/>
    <w:rsid w:val="00330A5A"/>
    <w:rsid w:val="004A071A"/>
    <w:rsid w:val="00507696"/>
    <w:rsid w:val="00525624"/>
    <w:rsid w:val="00532339"/>
    <w:rsid w:val="005871E1"/>
    <w:rsid w:val="005B0533"/>
    <w:rsid w:val="005F2EBB"/>
    <w:rsid w:val="00610F21"/>
    <w:rsid w:val="006268AD"/>
    <w:rsid w:val="006602BD"/>
    <w:rsid w:val="00670FAD"/>
    <w:rsid w:val="006B605D"/>
    <w:rsid w:val="006C0AD0"/>
    <w:rsid w:val="006D7C3D"/>
    <w:rsid w:val="007540BD"/>
    <w:rsid w:val="007732E1"/>
    <w:rsid w:val="0077760D"/>
    <w:rsid w:val="007E5CAA"/>
    <w:rsid w:val="00907CC0"/>
    <w:rsid w:val="009A46FD"/>
    <w:rsid w:val="00A16AAA"/>
    <w:rsid w:val="00A242E3"/>
    <w:rsid w:val="00A46951"/>
    <w:rsid w:val="00AC6FF9"/>
    <w:rsid w:val="00AF6F03"/>
    <w:rsid w:val="00CA4411"/>
    <w:rsid w:val="00D2509D"/>
    <w:rsid w:val="00D629DB"/>
    <w:rsid w:val="00D8746E"/>
    <w:rsid w:val="00DB5B6C"/>
    <w:rsid w:val="00DF7AE6"/>
    <w:rsid w:val="00E13134"/>
    <w:rsid w:val="00FA1A95"/>
    <w:rsid w:val="00FB6C42"/>
    <w:rsid w:val="00FD351A"/>
    <w:rsid w:val="00FF02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725">
      <w:bodyDiv w:val="1"/>
      <w:marLeft w:val="0"/>
      <w:marRight w:val="0"/>
      <w:marTop w:val="0"/>
      <w:marBottom w:val="0"/>
      <w:divBdr>
        <w:top w:val="none" w:sz="0" w:space="0" w:color="auto"/>
        <w:left w:val="none" w:sz="0" w:space="0" w:color="auto"/>
        <w:bottom w:val="none" w:sz="0" w:space="0" w:color="auto"/>
        <w:right w:val="none" w:sz="0" w:space="0" w:color="auto"/>
      </w:divBdr>
      <w:divsChild>
        <w:div w:id="49962311">
          <w:marLeft w:val="0"/>
          <w:marRight w:val="0"/>
          <w:marTop w:val="0"/>
          <w:marBottom w:val="0"/>
          <w:divBdr>
            <w:top w:val="none" w:sz="0" w:space="0" w:color="auto"/>
            <w:left w:val="none" w:sz="0" w:space="0" w:color="auto"/>
            <w:bottom w:val="none" w:sz="0" w:space="0" w:color="auto"/>
            <w:right w:val="none" w:sz="0" w:space="0" w:color="auto"/>
          </w:divBdr>
          <w:divsChild>
            <w:div w:id="1341541058">
              <w:marLeft w:val="0"/>
              <w:marRight w:val="0"/>
              <w:marTop w:val="0"/>
              <w:marBottom w:val="0"/>
              <w:divBdr>
                <w:top w:val="dashed" w:sz="2" w:space="0" w:color="FFFFFF"/>
                <w:left w:val="dashed" w:sz="2" w:space="0" w:color="FFFFFF"/>
                <w:bottom w:val="dashed" w:sz="2" w:space="0" w:color="FFFFFF"/>
                <w:right w:val="dashed" w:sz="2" w:space="0" w:color="FFFFFF"/>
              </w:divBdr>
            </w:div>
            <w:div w:id="1293636404">
              <w:marLeft w:val="0"/>
              <w:marRight w:val="0"/>
              <w:marTop w:val="0"/>
              <w:marBottom w:val="0"/>
              <w:divBdr>
                <w:top w:val="dashed" w:sz="2" w:space="0" w:color="FFFFFF"/>
                <w:left w:val="dashed" w:sz="2" w:space="0" w:color="FFFFFF"/>
                <w:bottom w:val="dashed" w:sz="2" w:space="0" w:color="FFFFFF"/>
                <w:right w:val="dashed" w:sz="2" w:space="0" w:color="FFFFFF"/>
              </w:divBdr>
              <w:divsChild>
                <w:div w:id="2140414537">
                  <w:marLeft w:val="0"/>
                  <w:marRight w:val="0"/>
                  <w:marTop w:val="0"/>
                  <w:marBottom w:val="0"/>
                  <w:divBdr>
                    <w:top w:val="none" w:sz="0" w:space="0" w:color="auto"/>
                    <w:left w:val="none" w:sz="0" w:space="0" w:color="auto"/>
                    <w:bottom w:val="none" w:sz="0" w:space="0" w:color="auto"/>
                    <w:right w:val="none" w:sz="0" w:space="0" w:color="auto"/>
                  </w:divBdr>
                </w:div>
                <w:div w:id="1559974673">
                  <w:marLeft w:val="0"/>
                  <w:marRight w:val="0"/>
                  <w:marTop w:val="0"/>
                  <w:marBottom w:val="0"/>
                  <w:divBdr>
                    <w:top w:val="dashed" w:sz="2" w:space="0" w:color="FFFFFF"/>
                    <w:left w:val="dashed" w:sz="2" w:space="0" w:color="FFFFFF"/>
                    <w:bottom w:val="dashed" w:sz="2" w:space="0" w:color="FFFFFF"/>
                    <w:right w:val="dashed" w:sz="2" w:space="0" w:color="FFFFFF"/>
                  </w:divBdr>
                </w:div>
                <w:div w:id="1292787778">
                  <w:marLeft w:val="0"/>
                  <w:marRight w:val="0"/>
                  <w:marTop w:val="0"/>
                  <w:marBottom w:val="0"/>
                  <w:divBdr>
                    <w:top w:val="dashed" w:sz="2" w:space="0" w:color="FFFFFF"/>
                    <w:left w:val="dashed" w:sz="2" w:space="0" w:color="FFFFFF"/>
                    <w:bottom w:val="dashed" w:sz="2" w:space="0" w:color="FFFFFF"/>
                    <w:right w:val="dashed" w:sz="2" w:space="0" w:color="FFFFFF"/>
                  </w:divBdr>
                </w:div>
                <w:div w:id="1666123848">
                  <w:marLeft w:val="0"/>
                  <w:marRight w:val="0"/>
                  <w:marTop w:val="0"/>
                  <w:marBottom w:val="0"/>
                  <w:divBdr>
                    <w:top w:val="dashed" w:sz="2" w:space="0" w:color="FFFFFF"/>
                    <w:left w:val="dashed" w:sz="2" w:space="0" w:color="FFFFFF"/>
                    <w:bottom w:val="dashed" w:sz="2" w:space="0" w:color="FFFFFF"/>
                    <w:right w:val="dashed" w:sz="2" w:space="0" w:color="FFFFFF"/>
                  </w:divBdr>
                  <w:divsChild>
                    <w:div w:id="1505124703">
                      <w:marLeft w:val="0"/>
                      <w:marRight w:val="0"/>
                      <w:marTop w:val="0"/>
                      <w:marBottom w:val="0"/>
                      <w:divBdr>
                        <w:top w:val="dashed" w:sz="2" w:space="0" w:color="FFFFFF"/>
                        <w:left w:val="dashed" w:sz="2" w:space="0" w:color="FFFFFF"/>
                        <w:bottom w:val="dashed" w:sz="2" w:space="0" w:color="FFFFFF"/>
                        <w:right w:val="dashed" w:sz="2" w:space="0" w:color="FFFFFF"/>
                      </w:divBdr>
                    </w:div>
                    <w:div w:id="505021748">
                      <w:marLeft w:val="0"/>
                      <w:marRight w:val="0"/>
                      <w:marTop w:val="0"/>
                      <w:marBottom w:val="0"/>
                      <w:divBdr>
                        <w:top w:val="dashed" w:sz="2" w:space="0" w:color="FFFFFF"/>
                        <w:left w:val="dashed" w:sz="2" w:space="0" w:color="FFFFFF"/>
                        <w:bottom w:val="dashed" w:sz="2" w:space="0" w:color="FFFFFF"/>
                        <w:right w:val="dashed" w:sz="2" w:space="0" w:color="FFFFFF"/>
                      </w:divBdr>
                    </w:div>
                    <w:div w:id="1439645584">
                      <w:marLeft w:val="0"/>
                      <w:marRight w:val="0"/>
                      <w:marTop w:val="0"/>
                      <w:marBottom w:val="0"/>
                      <w:divBdr>
                        <w:top w:val="dashed" w:sz="2" w:space="0" w:color="FFFFFF"/>
                        <w:left w:val="dashed" w:sz="2" w:space="0" w:color="FFFFFF"/>
                        <w:bottom w:val="dashed" w:sz="2" w:space="0" w:color="FFFFFF"/>
                        <w:right w:val="dashed" w:sz="2" w:space="0" w:color="FFFFFF"/>
                      </w:divBdr>
                      <w:divsChild>
                        <w:div w:id="664824687">
                          <w:marLeft w:val="0"/>
                          <w:marRight w:val="0"/>
                          <w:marTop w:val="0"/>
                          <w:marBottom w:val="0"/>
                          <w:divBdr>
                            <w:top w:val="dashed" w:sz="2" w:space="0" w:color="FFFFFF"/>
                            <w:left w:val="dashed" w:sz="2" w:space="0" w:color="FFFFFF"/>
                            <w:bottom w:val="dashed" w:sz="2" w:space="0" w:color="FFFFFF"/>
                            <w:right w:val="dashed" w:sz="2" w:space="0" w:color="FFFFFF"/>
                          </w:divBdr>
                        </w:div>
                        <w:div w:id="665403911">
                          <w:marLeft w:val="0"/>
                          <w:marRight w:val="0"/>
                          <w:marTop w:val="0"/>
                          <w:marBottom w:val="0"/>
                          <w:divBdr>
                            <w:top w:val="dashed" w:sz="2" w:space="0" w:color="FFFFFF"/>
                            <w:left w:val="dashed" w:sz="2" w:space="0" w:color="FFFFFF"/>
                            <w:bottom w:val="dashed" w:sz="2" w:space="0" w:color="FFFFFF"/>
                            <w:right w:val="dashed" w:sz="2" w:space="0" w:color="FFFFFF"/>
                          </w:divBdr>
                        </w:div>
                        <w:div w:id="651645323">
                          <w:marLeft w:val="0"/>
                          <w:marRight w:val="0"/>
                          <w:marTop w:val="0"/>
                          <w:marBottom w:val="0"/>
                          <w:divBdr>
                            <w:top w:val="dashed" w:sz="2" w:space="0" w:color="FFFFFF"/>
                            <w:left w:val="dashed" w:sz="2" w:space="0" w:color="FFFFFF"/>
                            <w:bottom w:val="dashed" w:sz="2" w:space="0" w:color="FFFFFF"/>
                            <w:right w:val="dashed" w:sz="2" w:space="0" w:color="FFFFFF"/>
                          </w:divBdr>
                        </w:div>
                        <w:div w:id="1745178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0504437">
                      <w:marLeft w:val="0"/>
                      <w:marRight w:val="0"/>
                      <w:marTop w:val="0"/>
                      <w:marBottom w:val="0"/>
                      <w:divBdr>
                        <w:top w:val="dashed" w:sz="2" w:space="0" w:color="FFFFFF"/>
                        <w:left w:val="dashed" w:sz="2" w:space="0" w:color="FFFFFF"/>
                        <w:bottom w:val="dashed" w:sz="2" w:space="0" w:color="FFFFFF"/>
                        <w:right w:val="dashed" w:sz="2" w:space="0" w:color="FFFFFF"/>
                      </w:divBdr>
                    </w:div>
                    <w:div w:id="396516988">
                      <w:marLeft w:val="0"/>
                      <w:marRight w:val="0"/>
                      <w:marTop w:val="0"/>
                      <w:marBottom w:val="0"/>
                      <w:divBdr>
                        <w:top w:val="dashed" w:sz="2" w:space="0" w:color="FFFFFF"/>
                        <w:left w:val="dashed" w:sz="2" w:space="0" w:color="FFFFFF"/>
                        <w:bottom w:val="dashed" w:sz="2" w:space="0" w:color="FFFFFF"/>
                        <w:right w:val="dashed" w:sz="2" w:space="0" w:color="FFFFFF"/>
                      </w:divBdr>
                      <w:divsChild>
                        <w:div w:id="387724590">
                          <w:marLeft w:val="0"/>
                          <w:marRight w:val="0"/>
                          <w:marTop w:val="0"/>
                          <w:marBottom w:val="0"/>
                          <w:divBdr>
                            <w:top w:val="dashed" w:sz="2" w:space="0" w:color="FFFFFF"/>
                            <w:left w:val="dashed" w:sz="2" w:space="0" w:color="FFFFFF"/>
                            <w:bottom w:val="dashed" w:sz="2" w:space="0" w:color="FFFFFF"/>
                            <w:right w:val="dashed" w:sz="2" w:space="0" w:color="FFFFFF"/>
                          </w:divBdr>
                        </w:div>
                        <w:div w:id="934900099">
                          <w:marLeft w:val="0"/>
                          <w:marRight w:val="0"/>
                          <w:marTop w:val="0"/>
                          <w:marBottom w:val="0"/>
                          <w:divBdr>
                            <w:top w:val="dashed" w:sz="2" w:space="0" w:color="FFFFFF"/>
                            <w:left w:val="dashed" w:sz="2" w:space="0" w:color="FFFFFF"/>
                            <w:bottom w:val="dashed" w:sz="2" w:space="0" w:color="FFFFFF"/>
                            <w:right w:val="dashed" w:sz="2" w:space="0" w:color="FFFFFF"/>
                          </w:divBdr>
                        </w:div>
                        <w:div w:id="1653675429">
                          <w:marLeft w:val="0"/>
                          <w:marRight w:val="0"/>
                          <w:marTop w:val="0"/>
                          <w:marBottom w:val="0"/>
                          <w:divBdr>
                            <w:top w:val="dashed" w:sz="2" w:space="0" w:color="FFFFFF"/>
                            <w:left w:val="dashed" w:sz="2" w:space="0" w:color="FFFFFF"/>
                            <w:bottom w:val="dashed" w:sz="2" w:space="0" w:color="FFFFFF"/>
                            <w:right w:val="dashed" w:sz="2" w:space="0" w:color="FFFFFF"/>
                          </w:divBdr>
                        </w:div>
                        <w:div w:id="1790200713">
                          <w:marLeft w:val="0"/>
                          <w:marRight w:val="0"/>
                          <w:marTop w:val="0"/>
                          <w:marBottom w:val="0"/>
                          <w:divBdr>
                            <w:top w:val="dashed" w:sz="2" w:space="0" w:color="FFFFFF"/>
                            <w:left w:val="dashed" w:sz="2" w:space="0" w:color="FFFFFF"/>
                            <w:bottom w:val="dashed" w:sz="2" w:space="0" w:color="FFFFFF"/>
                            <w:right w:val="dashed" w:sz="2" w:space="0" w:color="FFFFFF"/>
                          </w:divBdr>
                        </w:div>
                        <w:div w:id="1947152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707163">
                      <w:marLeft w:val="0"/>
                      <w:marRight w:val="0"/>
                      <w:marTop w:val="0"/>
                      <w:marBottom w:val="0"/>
                      <w:divBdr>
                        <w:top w:val="dashed" w:sz="2" w:space="0" w:color="FFFFFF"/>
                        <w:left w:val="dashed" w:sz="2" w:space="0" w:color="FFFFFF"/>
                        <w:bottom w:val="dashed" w:sz="2" w:space="0" w:color="FFFFFF"/>
                        <w:right w:val="dashed" w:sz="2" w:space="0" w:color="FFFFFF"/>
                      </w:divBdr>
                    </w:div>
                    <w:div w:id="2009406976">
                      <w:marLeft w:val="0"/>
                      <w:marRight w:val="0"/>
                      <w:marTop w:val="0"/>
                      <w:marBottom w:val="0"/>
                      <w:divBdr>
                        <w:top w:val="dashed" w:sz="2" w:space="0" w:color="FFFFFF"/>
                        <w:left w:val="dashed" w:sz="2" w:space="0" w:color="FFFFFF"/>
                        <w:bottom w:val="dashed" w:sz="2" w:space="0" w:color="FFFFFF"/>
                        <w:right w:val="dashed" w:sz="2" w:space="0" w:color="FFFFFF"/>
                      </w:divBdr>
                      <w:divsChild>
                        <w:div w:id="141042501">
                          <w:marLeft w:val="0"/>
                          <w:marRight w:val="0"/>
                          <w:marTop w:val="0"/>
                          <w:marBottom w:val="0"/>
                          <w:divBdr>
                            <w:top w:val="dashed" w:sz="2" w:space="0" w:color="FFFFFF"/>
                            <w:left w:val="dashed" w:sz="2" w:space="0" w:color="FFFFFF"/>
                            <w:bottom w:val="dashed" w:sz="2" w:space="0" w:color="FFFFFF"/>
                            <w:right w:val="dashed" w:sz="2" w:space="0" w:color="FFFFFF"/>
                          </w:divBdr>
                        </w:div>
                        <w:div w:id="601183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618725">
                      <w:marLeft w:val="0"/>
                      <w:marRight w:val="0"/>
                      <w:marTop w:val="0"/>
                      <w:marBottom w:val="0"/>
                      <w:divBdr>
                        <w:top w:val="dashed" w:sz="2" w:space="0" w:color="FFFFFF"/>
                        <w:left w:val="dashed" w:sz="2" w:space="0" w:color="FFFFFF"/>
                        <w:bottom w:val="dashed" w:sz="2" w:space="0" w:color="FFFFFF"/>
                        <w:right w:val="dashed" w:sz="2" w:space="0" w:color="FFFFFF"/>
                      </w:divBdr>
                    </w:div>
                    <w:div w:id="659969880">
                      <w:marLeft w:val="0"/>
                      <w:marRight w:val="0"/>
                      <w:marTop w:val="0"/>
                      <w:marBottom w:val="0"/>
                      <w:divBdr>
                        <w:top w:val="dashed" w:sz="2" w:space="0" w:color="FFFFFF"/>
                        <w:left w:val="dashed" w:sz="2" w:space="0" w:color="FFFFFF"/>
                        <w:bottom w:val="dashed" w:sz="2" w:space="0" w:color="FFFFFF"/>
                        <w:right w:val="dashed" w:sz="2" w:space="0" w:color="FFFFFF"/>
                      </w:divBdr>
                      <w:divsChild>
                        <w:div w:id="1018504824">
                          <w:marLeft w:val="0"/>
                          <w:marRight w:val="0"/>
                          <w:marTop w:val="0"/>
                          <w:marBottom w:val="0"/>
                          <w:divBdr>
                            <w:top w:val="dashed" w:sz="2" w:space="0" w:color="FFFFFF"/>
                            <w:left w:val="dashed" w:sz="2" w:space="0" w:color="FFFFFF"/>
                            <w:bottom w:val="dashed" w:sz="2" w:space="0" w:color="FFFFFF"/>
                            <w:right w:val="dashed" w:sz="2" w:space="0" w:color="FFFFFF"/>
                          </w:divBdr>
                        </w:div>
                        <w:div w:id="1732003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592499">
                      <w:marLeft w:val="0"/>
                      <w:marRight w:val="0"/>
                      <w:marTop w:val="0"/>
                      <w:marBottom w:val="0"/>
                      <w:divBdr>
                        <w:top w:val="dashed" w:sz="2" w:space="0" w:color="FFFFFF"/>
                        <w:left w:val="dashed" w:sz="2" w:space="0" w:color="FFFFFF"/>
                        <w:bottom w:val="dashed" w:sz="2" w:space="0" w:color="FFFFFF"/>
                        <w:right w:val="dashed" w:sz="2" w:space="0" w:color="FFFFFF"/>
                      </w:divBdr>
                    </w:div>
                    <w:div w:id="1793088738">
                      <w:marLeft w:val="0"/>
                      <w:marRight w:val="0"/>
                      <w:marTop w:val="0"/>
                      <w:marBottom w:val="0"/>
                      <w:divBdr>
                        <w:top w:val="dashed" w:sz="2" w:space="0" w:color="FFFFFF"/>
                        <w:left w:val="dashed" w:sz="2" w:space="0" w:color="FFFFFF"/>
                        <w:bottom w:val="dashed" w:sz="2" w:space="0" w:color="FFFFFF"/>
                        <w:right w:val="dashed" w:sz="2" w:space="0" w:color="FFFFFF"/>
                      </w:divBdr>
                      <w:divsChild>
                        <w:div w:id="1198662283">
                          <w:marLeft w:val="0"/>
                          <w:marRight w:val="0"/>
                          <w:marTop w:val="0"/>
                          <w:marBottom w:val="0"/>
                          <w:divBdr>
                            <w:top w:val="dashed" w:sz="2" w:space="0" w:color="FFFFFF"/>
                            <w:left w:val="dashed" w:sz="2" w:space="0" w:color="FFFFFF"/>
                            <w:bottom w:val="dashed" w:sz="2" w:space="0" w:color="FFFFFF"/>
                            <w:right w:val="dashed" w:sz="2" w:space="0" w:color="FFFFFF"/>
                          </w:divBdr>
                        </w:div>
                        <w:div w:id="1338508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043008">
                      <w:marLeft w:val="0"/>
                      <w:marRight w:val="0"/>
                      <w:marTop w:val="0"/>
                      <w:marBottom w:val="0"/>
                      <w:divBdr>
                        <w:top w:val="dashed" w:sz="2" w:space="0" w:color="FFFFFF"/>
                        <w:left w:val="dashed" w:sz="2" w:space="0" w:color="FFFFFF"/>
                        <w:bottom w:val="dashed" w:sz="2" w:space="0" w:color="FFFFFF"/>
                        <w:right w:val="dashed" w:sz="2" w:space="0" w:color="FFFFFF"/>
                      </w:divBdr>
                    </w:div>
                    <w:div w:id="1396313869">
                      <w:marLeft w:val="0"/>
                      <w:marRight w:val="0"/>
                      <w:marTop w:val="0"/>
                      <w:marBottom w:val="0"/>
                      <w:divBdr>
                        <w:top w:val="dashed" w:sz="2" w:space="0" w:color="FFFFFF"/>
                        <w:left w:val="dashed" w:sz="2" w:space="0" w:color="FFFFFF"/>
                        <w:bottom w:val="dashed" w:sz="2" w:space="0" w:color="FFFFFF"/>
                        <w:right w:val="dashed" w:sz="2" w:space="0" w:color="FFFFFF"/>
                      </w:divBdr>
                      <w:divsChild>
                        <w:div w:id="983003431">
                          <w:marLeft w:val="0"/>
                          <w:marRight w:val="0"/>
                          <w:marTop w:val="0"/>
                          <w:marBottom w:val="0"/>
                          <w:divBdr>
                            <w:top w:val="dashed" w:sz="2" w:space="0" w:color="FFFFFF"/>
                            <w:left w:val="dashed" w:sz="2" w:space="0" w:color="FFFFFF"/>
                            <w:bottom w:val="dashed" w:sz="2" w:space="0" w:color="FFFFFF"/>
                            <w:right w:val="dashed" w:sz="2" w:space="0" w:color="FFFFFF"/>
                          </w:divBdr>
                        </w:div>
                        <w:div w:id="191261424">
                          <w:marLeft w:val="0"/>
                          <w:marRight w:val="0"/>
                          <w:marTop w:val="0"/>
                          <w:marBottom w:val="0"/>
                          <w:divBdr>
                            <w:top w:val="dashed" w:sz="2" w:space="0" w:color="FFFFFF"/>
                            <w:left w:val="dashed" w:sz="2" w:space="0" w:color="FFFFFF"/>
                            <w:bottom w:val="dashed" w:sz="2" w:space="0" w:color="FFFFFF"/>
                            <w:right w:val="dashed" w:sz="2" w:space="0" w:color="FFFFFF"/>
                          </w:divBdr>
                        </w:div>
                        <w:div w:id="23455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5608863">
                  <w:marLeft w:val="0"/>
                  <w:marRight w:val="0"/>
                  <w:marTop w:val="0"/>
                  <w:marBottom w:val="0"/>
                  <w:divBdr>
                    <w:top w:val="dashed" w:sz="2" w:space="0" w:color="FFFFFF"/>
                    <w:left w:val="dashed" w:sz="2" w:space="0" w:color="FFFFFF"/>
                    <w:bottom w:val="dashed" w:sz="2" w:space="0" w:color="FFFFFF"/>
                    <w:right w:val="dashed" w:sz="2" w:space="0" w:color="FFFFFF"/>
                  </w:divBdr>
                </w:div>
                <w:div w:id="705760192">
                  <w:marLeft w:val="0"/>
                  <w:marRight w:val="0"/>
                  <w:marTop w:val="0"/>
                  <w:marBottom w:val="0"/>
                  <w:divBdr>
                    <w:top w:val="dashed" w:sz="2" w:space="0" w:color="FFFFFF"/>
                    <w:left w:val="dashed" w:sz="2" w:space="0" w:color="FFFFFF"/>
                    <w:bottom w:val="dashed" w:sz="2" w:space="0" w:color="FFFFFF"/>
                    <w:right w:val="dashed" w:sz="2" w:space="0" w:color="FFFFFF"/>
                  </w:divBdr>
                </w:div>
                <w:div w:id="548760124">
                  <w:marLeft w:val="0"/>
                  <w:marRight w:val="0"/>
                  <w:marTop w:val="0"/>
                  <w:marBottom w:val="0"/>
                  <w:divBdr>
                    <w:top w:val="dashed" w:sz="2" w:space="0" w:color="FFFFFF"/>
                    <w:left w:val="dashed" w:sz="2" w:space="0" w:color="FFFFFF"/>
                    <w:bottom w:val="dashed" w:sz="2" w:space="0" w:color="FFFFFF"/>
                    <w:right w:val="dashed" w:sz="2" w:space="0" w:color="FFFFFF"/>
                  </w:divBdr>
                </w:div>
                <w:div w:id="846023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C:\Users\grigore.dobroiu\sintact%204.0\cache\Legislatie\temp132688\00137318.htm" TargetMode="External"/><Relationship Id="rId18" Type="http://schemas.openxmlformats.org/officeDocument/2006/relationships/hyperlink" Target="file:///C:\Users\grigore.dobroiu\sintact%204.0\cache\Legislatie\temp132688\00137318.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grigore.dobroiu\sintact%204.0\cache\Legislatie\temp132688\00209156.htm" TargetMode="External"/><Relationship Id="rId12" Type="http://schemas.openxmlformats.org/officeDocument/2006/relationships/hyperlink" Target="file:///C:\Users\grigore.dobroiu\sintact%204.0\cache\Legislatie\temp132688\00137318.htm" TargetMode="External"/><Relationship Id="rId17" Type="http://schemas.openxmlformats.org/officeDocument/2006/relationships/hyperlink" Target="file:///C:\Users\grigore.dobroiu\sintact%204.0\cache\Legislatie\temp132688\00137318.htm" TargetMode="External"/><Relationship Id="rId2" Type="http://schemas.microsoft.com/office/2007/relationships/stylesWithEffects" Target="stylesWithEffects.xml"/><Relationship Id="rId16" Type="http://schemas.openxmlformats.org/officeDocument/2006/relationships/hyperlink" Target="file:///C:\Users\grigore.dobroiu\sintact%204.0\cache\Legislatie\temp132688\00137318.htm" TargetMode="External"/><Relationship Id="rId20" Type="http://schemas.openxmlformats.org/officeDocument/2006/relationships/hyperlink" Target="file:///C:\Users\grigore.dobroiu\sintact%204.0\cache\Legislatie\temp132688\00209451.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grigore.dobroiu\sintact%204.0\cache\Legislatie\temp132688\00137318.htm" TargetMode="External"/><Relationship Id="rId5" Type="http://schemas.openxmlformats.org/officeDocument/2006/relationships/hyperlink" Target="file:///C:\Users\grigore.dobroiu\sintact%204.0\cache\Legislatie\temp132688\00210620.HTML" TargetMode="External"/><Relationship Id="rId15" Type="http://schemas.openxmlformats.org/officeDocument/2006/relationships/hyperlink" Target="file:///C:\Users\grigore.dobroiu\sintact%204.0\cache\Legislatie\temp132688\00137318.htm" TargetMode="External"/><Relationship Id="rId10" Type="http://schemas.openxmlformats.org/officeDocument/2006/relationships/hyperlink" Target="file:///C:\Users\grigore.dobroiu\sintact%204.0\cache\Legislatie\temp132688\00209156.htm" TargetMode="External"/><Relationship Id="rId19" Type="http://schemas.openxmlformats.org/officeDocument/2006/relationships/hyperlink" Target="file:///C:\Users\grigore.dobroiu\sintact%204.0\cache\Legislatie\temp132688\00137318.htm" TargetMode="External"/><Relationship Id="rId4" Type="http://schemas.openxmlformats.org/officeDocument/2006/relationships/webSettings" Target="webSettings.xml"/><Relationship Id="rId9" Type="http://schemas.openxmlformats.org/officeDocument/2006/relationships/hyperlink" Target="file:///C:\Users\grigore.dobroiu\sintact%204.0\cache\Legislatie\temp132688\00210622.htm" TargetMode="External"/><Relationship Id="rId14" Type="http://schemas.openxmlformats.org/officeDocument/2006/relationships/hyperlink" Target="file:///C:\Users\grigore.dobroiu\sintact%204.0\cache\Legislatie\temp132688\00137318.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 Dobroiu</dc:creator>
  <cp:lastModifiedBy>Ana Zidarescu</cp:lastModifiedBy>
  <cp:revision>2</cp:revision>
  <dcterms:created xsi:type="dcterms:W3CDTF">2020-07-03T05:47:00Z</dcterms:created>
  <dcterms:modified xsi:type="dcterms:W3CDTF">2020-07-03T05:47:00Z</dcterms:modified>
</cp:coreProperties>
</file>