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BC34D5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>Simulator complex pentru dezvoltarea, testarea și valida</w:t>
            </w:r>
            <w:r w:rsidR="00BC34D5">
              <w:rPr>
                <w:rFonts w:asciiTheme="minorHAnsi" w:hAnsiTheme="minorHAnsi"/>
                <w:sz w:val="24"/>
                <w:szCs w:val="24"/>
                <w:lang w:val="ro-RO"/>
              </w:rPr>
              <w:t>r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>ea metod</w:t>
            </w:r>
            <w:r w:rsidR="00BC34D5">
              <w:rPr>
                <w:rFonts w:asciiTheme="minorHAnsi" w:hAnsiTheme="minorHAnsi"/>
                <w:sz w:val="24"/>
                <w:szCs w:val="24"/>
                <w:lang w:val="ro-RO"/>
              </w:rPr>
              <w:t>elor și mijloacelor de reacție specifice forțelor d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>e</w:t>
            </w:r>
            <w:r w:rsidR="00BC34D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intervenție în cazul amenință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rilor </w:t>
            </w:r>
            <w:r w:rsidR="00BC34D5"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>i riscur</w:t>
            </w:r>
            <w:r w:rsidR="00BC34D5">
              <w:rPr>
                <w:rFonts w:asciiTheme="minorHAnsi" w:hAnsiTheme="minorHAnsi"/>
                <w:sz w:val="24"/>
                <w:szCs w:val="24"/>
                <w:lang w:val="ro-RO"/>
              </w:rPr>
              <w:t>ilor asimetrice care se produc î</w:t>
            </w:r>
            <w:r w:rsidR="00BC34D5" w:rsidRPr="00BC34D5">
              <w:rPr>
                <w:rFonts w:asciiTheme="minorHAnsi" w:hAnsiTheme="minorHAnsi"/>
                <w:sz w:val="24"/>
                <w:szCs w:val="24"/>
                <w:lang w:val="ro-RO"/>
              </w:rPr>
              <w:t>n zone urbane</w:t>
            </w: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BC34D5" w:rsidP="00BC34D5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C34D5"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BC34D5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FD1FDB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24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proofErr w:type="gram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proofErr w:type="gram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5D6BFF" w:rsidRPr="00BC34D5">
        <w:rPr>
          <w:rFonts w:asciiTheme="minorHAnsi" w:hAnsiTheme="minorHAnsi"/>
          <w:lang w:val="ro-RO"/>
        </w:rPr>
        <w:t>Simulator complex pentru dezvoltarea, testarea și valida</w:t>
      </w:r>
      <w:r w:rsidR="005D6BFF">
        <w:rPr>
          <w:rFonts w:asciiTheme="minorHAnsi" w:hAnsiTheme="minorHAnsi"/>
          <w:lang w:val="ro-RO"/>
        </w:rPr>
        <w:t>r</w:t>
      </w:r>
      <w:r w:rsidR="005D6BFF" w:rsidRPr="00BC34D5">
        <w:rPr>
          <w:rFonts w:asciiTheme="minorHAnsi" w:hAnsiTheme="minorHAnsi"/>
          <w:lang w:val="ro-RO"/>
        </w:rPr>
        <w:t>ea metod</w:t>
      </w:r>
      <w:r w:rsidR="005D6BFF">
        <w:rPr>
          <w:rFonts w:asciiTheme="minorHAnsi" w:hAnsiTheme="minorHAnsi"/>
          <w:lang w:val="ro-RO"/>
        </w:rPr>
        <w:t>elor și mijloacelor de reacție specifice forțelor d</w:t>
      </w:r>
      <w:r w:rsidR="005D6BFF" w:rsidRPr="00BC34D5">
        <w:rPr>
          <w:rFonts w:asciiTheme="minorHAnsi" w:hAnsiTheme="minorHAnsi"/>
          <w:lang w:val="ro-RO"/>
        </w:rPr>
        <w:t>e</w:t>
      </w:r>
      <w:r w:rsidR="005D6BFF">
        <w:rPr>
          <w:rFonts w:asciiTheme="minorHAnsi" w:hAnsiTheme="minorHAnsi"/>
          <w:lang w:val="ro-RO"/>
        </w:rPr>
        <w:t xml:space="preserve"> intervenție în cazul amenință</w:t>
      </w:r>
      <w:r w:rsidR="005D6BFF" w:rsidRPr="00BC34D5">
        <w:rPr>
          <w:rFonts w:asciiTheme="minorHAnsi" w:hAnsiTheme="minorHAnsi"/>
          <w:lang w:val="ro-RO"/>
        </w:rPr>
        <w:t xml:space="preserve">rilor </w:t>
      </w:r>
      <w:r w:rsidR="005D6BFF">
        <w:rPr>
          <w:rFonts w:asciiTheme="minorHAnsi" w:hAnsiTheme="minorHAnsi"/>
          <w:lang w:val="ro-RO"/>
        </w:rPr>
        <w:t>ș</w:t>
      </w:r>
      <w:r w:rsidR="005D6BFF" w:rsidRPr="00BC34D5">
        <w:rPr>
          <w:rFonts w:asciiTheme="minorHAnsi" w:hAnsiTheme="minorHAnsi"/>
          <w:lang w:val="ro-RO"/>
        </w:rPr>
        <w:t>i riscur</w:t>
      </w:r>
      <w:r w:rsidR="005D6BFF">
        <w:rPr>
          <w:rFonts w:asciiTheme="minorHAnsi" w:hAnsiTheme="minorHAnsi"/>
          <w:lang w:val="ro-RO"/>
        </w:rPr>
        <w:t>ilor asimetrice care se produc î</w:t>
      </w:r>
      <w:r w:rsidR="005D6BFF" w:rsidRPr="00BC34D5">
        <w:rPr>
          <w:rFonts w:asciiTheme="minorHAnsi" w:hAnsiTheme="minorHAnsi"/>
          <w:lang w:val="ro-RO"/>
        </w:rPr>
        <w:t>n zone urbane</w:t>
      </w:r>
      <w:bookmarkStart w:id="0" w:name="_GoBack"/>
      <w:bookmarkEnd w:id="0"/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lastRenderedPageBreak/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F6A41"/>
    <w:rsid w:val="00201D05"/>
    <w:rsid w:val="00354E4C"/>
    <w:rsid w:val="00397F40"/>
    <w:rsid w:val="00437850"/>
    <w:rsid w:val="005669CE"/>
    <w:rsid w:val="005D6BFF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B27865"/>
    <w:rsid w:val="00B52D3A"/>
    <w:rsid w:val="00BC34D5"/>
    <w:rsid w:val="00C202D4"/>
    <w:rsid w:val="00CF51D8"/>
    <w:rsid w:val="00E50D18"/>
    <w:rsid w:val="00F71899"/>
    <w:rsid w:val="00F934DA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dcterms:created xsi:type="dcterms:W3CDTF">2021-06-22T05:50:00Z</dcterms:created>
  <dcterms:modified xsi:type="dcterms:W3CDTF">2021-06-22T06:10:00Z</dcterms:modified>
</cp:coreProperties>
</file>