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"/>
        <w:tblW w:w="10061" w:type="dxa"/>
        <w:tblLook w:val="04A0" w:firstRow="1" w:lastRow="0" w:firstColumn="1" w:lastColumn="0" w:noHBand="0" w:noVBand="1"/>
      </w:tblPr>
      <w:tblGrid>
        <w:gridCol w:w="2552"/>
        <w:gridCol w:w="3436"/>
        <w:gridCol w:w="4073"/>
      </w:tblGrid>
      <w:tr w:rsidR="00A81B02" w:rsidRPr="006A2D7B" w:rsidTr="004D445A">
        <w:tc>
          <w:tcPr>
            <w:tcW w:w="2552" w:type="dxa"/>
            <w:shd w:val="clear" w:color="auto" w:fill="auto"/>
          </w:tcPr>
          <w:p w:rsidR="00A81B02" w:rsidRPr="006A2D7B" w:rsidRDefault="002332B0" w:rsidP="006A2D7B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  <w:r w:rsidRPr="006A2D7B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:rsidR="00A81B02" w:rsidRPr="006A2D7B" w:rsidRDefault="00A81B02" w:rsidP="006A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</w:p>
          <w:p w:rsidR="00A81B02" w:rsidRPr="006A2D7B" w:rsidRDefault="00A81B02" w:rsidP="006A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</w:p>
          <w:p w:rsidR="00A81B02" w:rsidRPr="006A2D7B" w:rsidRDefault="00A81B02" w:rsidP="006A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073" w:type="dxa"/>
            <w:shd w:val="clear" w:color="auto" w:fill="auto"/>
          </w:tcPr>
          <w:p w:rsidR="00A81B02" w:rsidRPr="006A2D7B" w:rsidRDefault="00A81B02" w:rsidP="006A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</w:p>
          <w:p w:rsidR="00A81B02" w:rsidRPr="006A2D7B" w:rsidRDefault="00A81B02" w:rsidP="006A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31283B" w:rsidRPr="006A2D7B" w:rsidRDefault="0031283B" w:rsidP="006A2D7B">
      <w:pPr>
        <w:autoSpaceDE w:val="0"/>
        <w:autoSpaceDN w:val="0"/>
        <w:adjustRightInd w:val="0"/>
        <w:ind w:left="5760" w:firstLine="720"/>
        <w:jc w:val="center"/>
        <w:rPr>
          <w:rFonts w:ascii="Times New Roman" w:hAnsi="Times New Roman"/>
          <w:b/>
        </w:rPr>
      </w:pPr>
    </w:p>
    <w:p w:rsidR="00CA2A9C" w:rsidRPr="006A2D7B" w:rsidRDefault="00CA2A9C" w:rsidP="006A2D7B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CA2A9C" w:rsidRPr="006A2D7B" w:rsidRDefault="00CA2A9C" w:rsidP="006A2D7B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7754AA" w:rsidRPr="006A2D7B" w:rsidRDefault="006B3883" w:rsidP="006A2D7B">
      <w:pPr>
        <w:pStyle w:val="Heading1"/>
        <w:numPr>
          <w:ilvl w:val="0"/>
          <w:numId w:val="0"/>
        </w:numPr>
        <w:ind w:left="284" w:right="220"/>
        <w:jc w:val="right"/>
        <w:rPr>
          <w:sz w:val="22"/>
          <w:szCs w:val="22"/>
          <w:lang w:val="ro-RO"/>
        </w:rPr>
      </w:pPr>
      <w:bookmarkStart w:id="0" w:name="_Toc442798573"/>
      <w:bookmarkStart w:id="1" w:name="_Toc444504983"/>
      <w:r w:rsidRPr="006A2D7B">
        <w:rPr>
          <w:sz w:val="22"/>
          <w:szCs w:val="22"/>
          <w:lang w:val="ro-RO"/>
        </w:rPr>
        <w:t xml:space="preserve"> </w:t>
      </w:r>
      <w:bookmarkStart w:id="2" w:name="_Toc13566534"/>
      <w:r w:rsidR="00CB7AB2" w:rsidRPr="006A2D7B">
        <w:rPr>
          <w:sz w:val="22"/>
          <w:szCs w:val="22"/>
          <w:lang w:val="ro-RO"/>
        </w:rPr>
        <w:t xml:space="preserve">Anexa I </w:t>
      </w:r>
    </w:p>
    <w:p w:rsidR="00CB7AB2" w:rsidRPr="006A2D7B" w:rsidRDefault="00CB7AB2" w:rsidP="006A2D7B">
      <w:pPr>
        <w:pStyle w:val="Heading1"/>
        <w:numPr>
          <w:ilvl w:val="0"/>
          <w:numId w:val="0"/>
        </w:numPr>
        <w:ind w:left="284" w:right="220"/>
        <w:jc w:val="right"/>
        <w:rPr>
          <w:sz w:val="22"/>
          <w:szCs w:val="22"/>
          <w:lang w:val="ro-RO"/>
        </w:rPr>
      </w:pPr>
      <w:r w:rsidRPr="006A2D7B">
        <w:rPr>
          <w:sz w:val="22"/>
          <w:szCs w:val="22"/>
          <w:lang w:val="ro-RO"/>
        </w:rPr>
        <w:t xml:space="preserve"> </w:t>
      </w:r>
      <w:bookmarkEnd w:id="0"/>
      <w:bookmarkEnd w:id="1"/>
      <w:bookmarkEnd w:id="2"/>
    </w:p>
    <w:p w:rsidR="007754AA" w:rsidRPr="006A2D7B" w:rsidRDefault="007754AA" w:rsidP="00841A97">
      <w:pPr>
        <w:jc w:val="center"/>
        <w:rPr>
          <w:rFonts w:ascii="Times New Roman" w:hAnsi="Times New Roman"/>
          <w:b/>
          <w:bCs/>
          <w:lang w:eastAsia="x-none"/>
        </w:rPr>
      </w:pPr>
      <w:r w:rsidRPr="006A2D7B">
        <w:rPr>
          <w:rFonts w:ascii="Times New Roman" w:hAnsi="Times New Roman"/>
          <w:b/>
          <w:bCs/>
          <w:lang w:eastAsia="x-none"/>
        </w:rPr>
        <w:t>CERERE DE FINANȚARE PENTRU PROIECT DE TREANSFER LA OPERATORUL ECONOMIC</w:t>
      </w:r>
    </w:p>
    <w:p w:rsidR="00841A97" w:rsidRPr="006A2D7B" w:rsidRDefault="00841A97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7754AA" w:rsidRPr="006A2D7B" w:rsidRDefault="007754AA" w:rsidP="006A2D7B">
      <w:pPr>
        <w:pStyle w:val="Footer"/>
        <w:jc w:val="center"/>
        <w:rPr>
          <w:rFonts w:ascii="Times New Roman" w:hAnsi="Times New Roman"/>
          <w:b/>
          <w:bCs/>
          <w:lang w:val="ro-RO" w:eastAsia="x-none"/>
        </w:rPr>
      </w:pPr>
      <w:r w:rsidRPr="006A2D7B">
        <w:rPr>
          <w:rFonts w:ascii="Times New Roman" w:hAnsi="Times New Roman"/>
          <w:b/>
          <w:bCs/>
          <w:lang w:val="ro-RO" w:eastAsia="x-none"/>
        </w:rPr>
        <w:t>PN-III-CERC-CO-PTE-2-2019</w:t>
      </w: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808080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</w:pPr>
      <w:r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>Acest document va fi încărcat obligatoriu ca un fișier PDF neprotejat (document generat</w:t>
      </w:r>
      <w:r w:rsidR="0065521F"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 xml:space="preserve"> dintr-un fișier de text în PDF</w:t>
      </w:r>
      <w:r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 xml:space="preserve"> şi NU document scanat) în platforma de depunere on-line.</w:t>
      </w:r>
    </w:p>
    <w:p w:rsidR="004B7C91" w:rsidRPr="006A2D7B" w:rsidRDefault="004B7C91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</w:pPr>
    </w:p>
    <w:p w:rsidR="00B509F5" w:rsidRPr="006A2D7B" w:rsidRDefault="00B509F5" w:rsidP="006A2D7B">
      <w:pPr>
        <w:widowControl w:val="0"/>
        <w:suppressAutoHyphens/>
        <w:autoSpaceDE w:val="0"/>
        <w:spacing w:after="120"/>
        <w:jc w:val="both"/>
        <w:rPr>
          <w:rFonts w:ascii="Times New Roman" w:eastAsia="Calibri" w:hAnsi="Times New Roman"/>
          <w:i/>
          <w:noProof/>
          <w:lang w:eastAsia="x-none"/>
        </w:rPr>
      </w:pPr>
      <w:r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>Documentul foloseşte caractere Times New Roman de 1</w:t>
      </w:r>
      <w:r w:rsidR="00DD2CA2"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>1</w:t>
      </w:r>
      <w:r w:rsidRPr="006A2D7B">
        <w:rPr>
          <w:rFonts w:ascii="Times New Roman" w:eastAsia="Calibri" w:hAnsi="Times New Roman"/>
          <w:i/>
          <w:noProof/>
          <w:color w:val="595959" w:themeColor="text1" w:themeTint="A6"/>
          <w:lang w:eastAsia="x-none"/>
        </w:rPr>
        <w:t xml:space="preserve"> puncte, spaţiere între linii de 1 şi margini de 2 cm. </w:t>
      </w:r>
      <w:r w:rsidRPr="006A2D7B">
        <w:rPr>
          <w:rFonts w:ascii="Times New Roman" w:hAnsi="Times New Roman"/>
          <w:i/>
          <w:iCs/>
          <w:color w:val="595959" w:themeColor="text1" w:themeTint="A6"/>
        </w:rPr>
        <w:t>Este interzisă orice modificare a acestor parametri (cu excepția tabelelor, figurilor sau a legendelor acestora</w:t>
      </w:r>
      <w:r w:rsidRPr="006A2D7B">
        <w:rPr>
          <w:rFonts w:ascii="Times New Roman" w:hAnsi="Times New Roman"/>
          <w:i/>
          <w:iCs/>
        </w:rPr>
        <w:t xml:space="preserve">). </w:t>
      </w:r>
      <w:r w:rsidR="00DD2CA2" w:rsidRPr="006A2D7B">
        <w:rPr>
          <w:rFonts w:ascii="Times New Roman" w:hAnsi="Times New Roman"/>
          <w:i/>
          <w:iCs/>
        </w:rPr>
        <w:t xml:space="preserve">Paginile ce depăşesc </w:t>
      </w:r>
      <w:r w:rsidR="001D33E4" w:rsidRPr="006A2D7B">
        <w:rPr>
          <w:rFonts w:ascii="Times New Roman" w:hAnsi="Times New Roman"/>
          <w:i/>
          <w:iCs/>
        </w:rPr>
        <w:t xml:space="preserve">limita </w:t>
      </w:r>
      <w:r w:rsidRPr="006A2D7B">
        <w:rPr>
          <w:rFonts w:ascii="Times New Roman" w:hAnsi="Times New Roman"/>
          <w:i/>
          <w:iCs/>
        </w:rPr>
        <w:t>impus</w:t>
      </w:r>
      <w:r w:rsidR="007A6947" w:rsidRPr="006A2D7B">
        <w:rPr>
          <w:rFonts w:ascii="Times New Roman" w:hAnsi="Times New Roman"/>
          <w:i/>
          <w:iCs/>
        </w:rPr>
        <w:t>ă</w:t>
      </w:r>
      <w:r w:rsidR="00DD2CA2" w:rsidRPr="006A2D7B">
        <w:rPr>
          <w:rFonts w:ascii="Times New Roman" w:hAnsi="Times New Roman"/>
          <w:i/>
          <w:iCs/>
        </w:rPr>
        <w:t xml:space="preserve"> nu vor fi luate în considerare în procesul de evaluare. </w:t>
      </w:r>
    </w:p>
    <w:p w:rsidR="00B509F5" w:rsidRPr="006A2D7B" w:rsidRDefault="00B509F5" w:rsidP="006A2D7B">
      <w:pPr>
        <w:jc w:val="both"/>
        <w:rPr>
          <w:rFonts w:ascii="Times New Roman" w:hAnsi="Times New Roman"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6A2D7B" w:rsidRPr="006A2D7B" w:rsidRDefault="006A2D7B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2F3082" w:rsidRDefault="002F3082">
      <w:pPr>
        <w:rPr>
          <w:rFonts w:ascii="Times New Roman" w:hAnsi="Times New Roman"/>
          <w:b/>
          <w:bCs/>
          <w:lang w:eastAsia="x-none"/>
        </w:rPr>
      </w:pPr>
      <w:bookmarkStart w:id="3" w:name="_GoBack"/>
      <w:bookmarkEnd w:id="3"/>
      <w:r>
        <w:rPr>
          <w:rFonts w:ascii="Times New Roman" w:hAnsi="Times New Roman"/>
          <w:b/>
          <w:bCs/>
          <w:lang w:eastAsia="x-none"/>
        </w:rPr>
        <w:br w:type="page"/>
      </w:r>
    </w:p>
    <w:p w:rsidR="00B509F5" w:rsidRPr="006A2D7B" w:rsidRDefault="00B509F5" w:rsidP="006A2D7B">
      <w:pPr>
        <w:jc w:val="center"/>
        <w:rPr>
          <w:rFonts w:ascii="Times New Roman" w:hAnsi="Times New Roman"/>
          <w:b/>
          <w:bCs/>
          <w:lang w:eastAsia="x-none"/>
        </w:rPr>
      </w:pPr>
    </w:p>
    <w:p w:rsidR="000B3F9D" w:rsidRPr="00841A97" w:rsidRDefault="000B3F9D" w:rsidP="006A2D7B">
      <w:pPr>
        <w:pStyle w:val="ListParagraph"/>
        <w:spacing w:before="120" w:after="120"/>
        <w:ind w:left="284" w:hanging="284"/>
        <w:jc w:val="both"/>
        <w:rPr>
          <w:rFonts w:ascii="Times New Roman" w:hAnsi="Times New Roman"/>
          <w:iCs/>
        </w:rPr>
      </w:pPr>
      <w:r w:rsidRPr="006A2D7B">
        <w:rPr>
          <w:rFonts w:ascii="Times New Roman" w:hAnsi="Times New Roman"/>
          <w:b/>
        </w:rPr>
        <w:t xml:space="preserve">B.2. </w:t>
      </w:r>
      <w:r w:rsidR="00792E12" w:rsidRPr="006A2D7B">
        <w:rPr>
          <w:rFonts w:ascii="Times New Roman" w:hAnsi="Times New Roman"/>
          <w:b/>
        </w:rPr>
        <w:t>Propunerea</w:t>
      </w:r>
      <w:r w:rsidR="002019CB" w:rsidRPr="006A2D7B">
        <w:rPr>
          <w:rFonts w:ascii="Times New Roman" w:hAnsi="Times New Roman"/>
          <w:b/>
        </w:rPr>
        <w:t xml:space="preserve"> de </w:t>
      </w:r>
      <w:r w:rsidRPr="006A2D7B">
        <w:rPr>
          <w:rFonts w:ascii="Times New Roman" w:hAnsi="Times New Roman"/>
          <w:b/>
        </w:rPr>
        <w:t>proiect</w:t>
      </w:r>
      <w:r w:rsidR="00515D28" w:rsidRPr="006A2D7B">
        <w:rPr>
          <w:rFonts w:ascii="Times New Roman" w:hAnsi="Times New Roman"/>
          <w:b/>
        </w:rPr>
        <w:t xml:space="preserve"> </w:t>
      </w:r>
      <w:r w:rsidR="00792E12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(se î</w:t>
      </w:r>
      <w:r w:rsidR="00E4666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ncarcă în platformă; </w:t>
      </w:r>
      <w:r w:rsidR="00B4493F" w:rsidRPr="006A2D7B">
        <w:rPr>
          <w:rFonts w:ascii="Times New Roman" w:hAnsi="Times New Roman"/>
          <w:b/>
          <w:i/>
          <w:iCs/>
          <w:color w:val="595959" w:themeColor="text1" w:themeTint="A6"/>
          <w:lang w:eastAsia="ja-JP"/>
        </w:rPr>
        <w:t>max. 1</w:t>
      </w:r>
      <w:r w:rsidR="004B3DBB" w:rsidRPr="006A2D7B">
        <w:rPr>
          <w:rFonts w:ascii="Times New Roman" w:hAnsi="Times New Roman"/>
          <w:b/>
          <w:i/>
          <w:iCs/>
          <w:color w:val="595959" w:themeColor="text1" w:themeTint="A6"/>
          <w:lang w:eastAsia="ja-JP"/>
        </w:rPr>
        <w:t>6</w:t>
      </w:r>
      <w:r w:rsidR="00515D28" w:rsidRPr="006A2D7B">
        <w:rPr>
          <w:rFonts w:ascii="Times New Roman" w:hAnsi="Times New Roman"/>
          <w:b/>
          <w:i/>
          <w:iCs/>
          <w:color w:val="595959" w:themeColor="text1" w:themeTint="A6"/>
          <w:lang w:eastAsia="ja-JP"/>
        </w:rPr>
        <w:t xml:space="preserve"> pagini</w:t>
      </w:r>
      <w:r w:rsidR="00B4493F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pentru secțiunile B.2</w:t>
      </w:r>
      <w:r w:rsidR="0056749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.1, B.2.2 </w:t>
      </w:r>
      <w:r w:rsidR="00B4493F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și </w:t>
      </w:r>
      <w:r w:rsidR="0056749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B.2.3</w:t>
      </w:r>
      <w:r w:rsidR="004E78B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; directorii de proiecte </w:t>
      </w:r>
      <w:r w:rsidR="006361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sunt</w:t>
      </w:r>
      <w:r w:rsidR="00B4493F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liberi să decidă asupra alocării </w:t>
      </w:r>
      <w:r w:rsidR="004E78B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nr. de </w:t>
      </w:r>
      <w:r w:rsidR="00B4493F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pagini </w:t>
      </w:r>
      <w:r w:rsidR="00B4493F" w:rsidRPr="00841A97">
        <w:rPr>
          <w:rFonts w:ascii="Times New Roman" w:hAnsi="Times New Roman"/>
          <w:i/>
          <w:iCs/>
          <w:lang w:eastAsia="ja-JP"/>
        </w:rPr>
        <w:t>între secțiuni</w:t>
      </w:r>
      <w:r w:rsidR="00515D28" w:rsidRPr="00841A97">
        <w:rPr>
          <w:rFonts w:ascii="Times New Roman" w:hAnsi="Times New Roman"/>
          <w:i/>
          <w:iCs/>
          <w:lang w:eastAsia="ja-JP"/>
        </w:rPr>
        <w:t>)</w:t>
      </w:r>
      <w:r w:rsidR="00636197" w:rsidRPr="00841A97">
        <w:rPr>
          <w:rFonts w:ascii="Times New Roman" w:hAnsi="Times New Roman"/>
          <w:i/>
          <w:iCs/>
          <w:lang w:eastAsia="ja-JP"/>
        </w:rPr>
        <w:t>.</w:t>
      </w:r>
    </w:p>
    <w:p w:rsidR="00F969BF" w:rsidRPr="006A2D7B" w:rsidRDefault="00F969BF" w:rsidP="006A2D7B">
      <w:pPr>
        <w:pStyle w:val="ListParagraph"/>
        <w:spacing w:before="120" w:after="120"/>
        <w:ind w:left="284" w:hanging="284"/>
        <w:rPr>
          <w:rFonts w:ascii="Times New Roman" w:hAnsi="Times New Roman"/>
          <w:b/>
          <w:color w:val="AEAAAA" w:themeColor="background2" w:themeShade="BF"/>
        </w:rPr>
      </w:pPr>
    </w:p>
    <w:p w:rsidR="00354DE8" w:rsidRPr="006A2D7B" w:rsidRDefault="00F969BF" w:rsidP="006A2D7B">
      <w:pPr>
        <w:spacing w:before="120" w:after="120"/>
        <w:ind w:right="-70"/>
        <w:rPr>
          <w:rFonts w:ascii="Times New Roman" w:hAnsi="Times New Roman"/>
          <w:b/>
          <w:iCs/>
          <w:strike/>
        </w:rPr>
      </w:pPr>
      <w:r w:rsidRPr="006A2D7B">
        <w:rPr>
          <w:rFonts w:ascii="Times New Roman" w:hAnsi="Times New Roman"/>
          <w:b/>
          <w:iCs/>
        </w:rPr>
        <w:t xml:space="preserve">B.2.1 </w:t>
      </w:r>
      <w:r w:rsidR="002019CB" w:rsidRPr="006A2D7B">
        <w:rPr>
          <w:rFonts w:ascii="Times New Roman" w:hAnsi="Times New Roman"/>
          <w:b/>
          <w:iCs/>
        </w:rPr>
        <w:t>Relevan</w:t>
      </w:r>
      <w:r w:rsidR="00F63920" w:rsidRPr="006A2D7B">
        <w:rPr>
          <w:rFonts w:ascii="Times New Roman" w:hAnsi="Times New Roman"/>
          <w:b/>
          <w:iCs/>
        </w:rPr>
        <w:t>ţ</w:t>
      </w:r>
      <w:r w:rsidR="002019CB" w:rsidRPr="006A2D7B">
        <w:rPr>
          <w:rFonts w:ascii="Times New Roman" w:hAnsi="Times New Roman"/>
          <w:b/>
          <w:iCs/>
        </w:rPr>
        <w:t>a proiectului</w:t>
      </w:r>
      <w:r w:rsidR="00E34CDB" w:rsidRPr="006A2D7B">
        <w:rPr>
          <w:rFonts w:ascii="Times New Roman" w:hAnsi="Times New Roman"/>
          <w:b/>
          <w:iCs/>
        </w:rPr>
        <w:t xml:space="preserve"> </w:t>
      </w:r>
    </w:p>
    <w:p w:rsidR="002019CB" w:rsidRPr="006A2D7B" w:rsidRDefault="00EA4A48" w:rsidP="006A2D7B">
      <w:pPr>
        <w:numPr>
          <w:ilvl w:val="0"/>
          <w:numId w:val="19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Ideea de proiect (scop ș</w:t>
      </w:r>
      <w:r w:rsidR="002019C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 obiective);</w:t>
      </w:r>
    </w:p>
    <w:p w:rsidR="002019CB" w:rsidRPr="006A2D7B" w:rsidRDefault="002019CB" w:rsidP="006A2D7B">
      <w:pPr>
        <w:numPr>
          <w:ilvl w:val="0"/>
          <w:numId w:val="19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Caracterul</w:t>
      </w:r>
      <w:r w:rsidR="00B9043D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inovativ î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 raport cu stadiul actual pe plan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național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ş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i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internațional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î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n domeniul propunerii de proiect;</w:t>
      </w:r>
    </w:p>
    <w:p w:rsidR="002019CB" w:rsidRPr="006A2D7B" w:rsidRDefault="002019CB" w:rsidP="006A2D7B">
      <w:pPr>
        <w:numPr>
          <w:ilvl w:val="0"/>
          <w:numId w:val="19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Prezentarea clară și argumentarea nivelului de maturitate tehnologică (TRL) la începutul proiectului, respectiv n</w:t>
      </w:r>
      <w:r w:rsidR="00EA4A4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ivelul de maturitate tehnologică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ce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urmează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a fi atins după implementarea proiectului;</w:t>
      </w:r>
    </w:p>
    <w:p w:rsidR="00E34CDB" w:rsidRPr="006A2D7B" w:rsidRDefault="00522AC4" w:rsidP="006A2D7B">
      <w:pPr>
        <w:numPr>
          <w:ilvl w:val="0"/>
          <w:numId w:val="19"/>
        </w:numPr>
        <w:spacing w:before="120" w:after="120"/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Cunoașterea</w:t>
      </w:r>
      <w:r w:rsidR="00E34CD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provocărilor</w:t>
      </w:r>
      <w:r w:rsidR="00515D2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tehnologice.</w:t>
      </w:r>
    </w:p>
    <w:p w:rsidR="007A6947" w:rsidRPr="006A2D7B" w:rsidRDefault="007A6947" w:rsidP="006A2D7B">
      <w:pPr>
        <w:spacing w:before="120" w:after="120"/>
        <w:ind w:left="720"/>
        <w:contextualSpacing/>
        <w:jc w:val="both"/>
        <w:rPr>
          <w:rFonts w:ascii="Times New Roman" w:hAnsi="Times New Roman"/>
          <w:iCs/>
          <w:color w:val="595959" w:themeColor="text1" w:themeTint="A6"/>
          <w:lang w:eastAsia="ja-JP"/>
        </w:rPr>
      </w:pPr>
    </w:p>
    <w:p w:rsidR="00432580" w:rsidRPr="006A2D7B" w:rsidRDefault="00432580" w:rsidP="006A2D7B">
      <w:pPr>
        <w:spacing w:before="240" w:after="120"/>
        <w:contextualSpacing/>
        <w:jc w:val="both"/>
        <w:rPr>
          <w:rFonts w:ascii="Times New Roman" w:hAnsi="Times New Roman"/>
          <w:iCs/>
          <w:lang w:eastAsia="ja-JP"/>
        </w:rPr>
      </w:pPr>
      <w:r w:rsidRPr="006A2D7B">
        <w:rPr>
          <w:rFonts w:ascii="Times New Roman" w:hAnsi="Times New Roman"/>
          <w:iCs/>
          <w:lang w:eastAsia="ja-JP"/>
        </w:rPr>
        <w:t xml:space="preserve">Conținutul acestei secțiuni corespunde </w:t>
      </w:r>
      <w:r w:rsidR="00F06880" w:rsidRPr="006A2D7B">
        <w:rPr>
          <w:rFonts w:ascii="Times New Roman" w:hAnsi="Times New Roman"/>
          <w:iCs/>
          <w:lang w:eastAsia="ja-JP"/>
        </w:rPr>
        <w:t>primului criteriu de evaluare (r</w:t>
      </w:r>
      <w:r w:rsidRPr="006A2D7B">
        <w:rPr>
          <w:rFonts w:ascii="Times New Roman" w:hAnsi="Times New Roman"/>
          <w:iCs/>
          <w:lang w:eastAsia="ja-JP"/>
        </w:rPr>
        <w:t>elevanţa proiectului).</w:t>
      </w:r>
    </w:p>
    <w:p w:rsidR="00F969BF" w:rsidRPr="006A2D7B" w:rsidRDefault="00F969BF" w:rsidP="006A2D7B">
      <w:pPr>
        <w:spacing w:before="120" w:after="120"/>
        <w:ind w:left="720"/>
        <w:contextualSpacing/>
        <w:jc w:val="both"/>
        <w:rPr>
          <w:rFonts w:ascii="Times New Roman" w:hAnsi="Times New Roman"/>
          <w:i/>
          <w:iCs/>
          <w:color w:val="808080"/>
          <w:lang w:eastAsia="ja-JP"/>
        </w:rPr>
      </w:pPr>
    </w:p>
    <w:p w:rsidR="00E33E3B" w:rsidRPr="006A2D7B" w:rsidRDefault="00F969BF" w:rsidP="006A2D7B">
      <w:pPr>
        <w:spacing w:before="120" w:after="120"/>
        <w:ind w:right="-70"/>
        <w:rPr>
          <w:rFonts w:ascii="Times New Roman" w:hAnsi="Times New Roman"/>
          <w:b/>
          <w:iCs/>
        </w:rPr>
      </w:pPr>
      <w:r w:rsidRPr="006A2D7B">
        <w:rPr>
          <w:rFonts w:ascii="Times New Roman" w:hAnsi="Times New Roman"/>
          <w:b/>
          <w:iCs/>
        </w:rPr>
        <w:t xml:space="preserve">B.2.2 </w:t>
      </w:r>
      <w:r w:rsidR="00F95EB3" w:rsidRPr="006A2D7B">
        <w:rPr>
          <w:rFonts w:ascii="Times New Roman" w:hAnsi="Times New Roman"/>
          <w:b/>
          <w:iCs/>
        </w:rPr>
        <w:t>Modalita</w:t>
      </w:r>
      <w:r w:rsidR="00E33E3B" w:rsidRPr="006A2D7B">
        <w:rPr>
          <w:rFonts w:ascii="Times New Roman" w:hAnsi="Times New Roman"/>
          <w:b/>
          <w:iCs/>
        </w:rPr>
        <w:t>tea de implementare a proiectului</w:t>
      </w:r>
      <w:r w:rsidR="00E34CDB" w:rsidRPr="006A2D7B">
        <w:rPr>
          <w:rFonts w:ascii="Times New Roman" w:hAnsi="Times New Roman"/>
          <w:b/>
          <w:iCs/>
        </w:rPr>
        <w:t xml:space="preserve"> </w:t>
      </w:r>
    </w:p>
    <w:p w:rsidR="00E33E3B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Descrierea activităților necesare pentru atingerea obiectivelor asumate, cu contribuția explicită a membrilor echipei de </w:t>
      </w:r>
      <w:r w:rsidR="00F95EB3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cercetare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de la coordonator, respectiv a echipei</w:t>
      </w:r>
      <w:r w:rsidR="002019C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/echipelor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de </w:t>
      </w:r>
      <w:r w:rsidR="00F95EB3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cercetare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parteneră</w:t>
      </w:r>
      <w:r w:rsidR="002019C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/partenere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E33E3B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Diagrama Gantt cu planificarea activităților pe durata proiectului;</w:t>
      </w:r>
    </w:p>
    <w:p w:rsidR="00E33E3B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Livrabilele asociate fiecărei activități;</w:t>
      </w:r>
    </w:p>
    <w:p w:rsidR="00E33E3B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Diseminarea rezultatelor și reglementarea proprietății intelectuale;</w:t>
      </w:r>
    </w:p>
    <w:p w:rsidR="001D33E4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Prezentarea infrastructurii de cercetare disponibilă pentru proiect (cu indicarea link-ului la </w:t>
      </w:r>
      <w:hyperlink r:id="rId9" w:history="1">
        <w:r w:rsidRPr="006A2D7B">
          <w:rPr>
            <w:rStyle w:val="Hyperlink"/>
            <w:rFonts w:ascii="Times New Roman" w:hAnsi="Times New Roman"/>
            <w:bCs/>
          </w:rPr>
          <w:t>www.erris.gov.ro</w:t>
        </w:r>
      </w:hyperlink>
      <w:r w:rsidRPr="006A2D7B">
        <w:rPr>
          <w:rFonts w:ascii="Times New Roman" w:hAnsi="Times New Roman"/>
          <w:i/>
          <w:iCs/>
          <w:color w:val="808080"/>
          <w:lang w:eastAsia="ja-JP"/>
        </w:rPr>
        <w:t xml:space="preserve">) 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și dezvoltarea ei pe parcursul derulării proiectului (dacă este cazul); </w:t>
      </w:r>
    </w:p>
    <w:p w:rsidR="001D33E4" w:rsidRPr="006A2D7B" w:rsidRDefault="00E33E3B" w:rsidP="006A2D7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Structura echip</w:t>
      </w:r>
      <w:r w:rsidR="00515D2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elor de cercetare. J</w:t>
      </w:r>
      <w:r w:rsidR="001D33E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ustificarea bugetului solicita</w:t>
      </w:r>
      <w:r w:rsidR="00511EB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t</w:t>
      </w:r>
      <w:r w:rsidR="001D33E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5829C9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pentru cheltuieli </w:t>
      </w:r>
      <w:r w:rsidR="007F3D7A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de personal</w:t>
      </w:r>
      <w:r w:rsidR="007A6947" w:rsidRPr="006A2D7B">
        <w:rPr>
          <w:rFonts w:ascii="Times New Roman" w:hAnsi="Times New Roman"/>
          <w:i/>
          <w:iCs/>
          <w:color w:val="595959" w:themeColor="text1" w:themeTint="A6"/>
          <w:lang w:val="fr-FR" w:eastAsia="ja-JP"/>
        </w:rPr>
        <w:t>;</w:t>
      </w:r>
    </w:p>
    <w:p w:rsidR="00F473DC" w:rsidRPr="006A2D7B" w:rsidRDefault="00014010" w:rsidP="006A2D7B">
      <w:pPr>
        <w:pStyle w:val="Default"/>
        <w:widowControl w:val="0"/>
        <w:numPr>
          <w:ilvl w:val="0"/>
          <w:numId w:val="11"/>
        </w:numPr>
        <w:jc w:val="both"/>
        <w:rPr>
          <w:i/>
          <w:iCs/>
          <w:color w:val="595959" w:themeColor="text1" w:themeTint="A6"/>
          <w:sz w:val="22"/>
          <w:szCs w:val="22"/>
        </w:rPr>
      </w:pPr>
      <w:r w:rsidRPr="006A2D7B">
        <w:rPr>
          <w:i/>
          <w:iCs/>
          <w:color w:val="595959" w:themeColor="text1" w:themeTint="A6"/>
          <w:sz w:val="22"/>
          <w:szCs w:val="22"/>
        </w:rPr>
        <w:t>Sursele</w:t>
      </w:r>
      <w:r w:rsidR="004B3DBB" w:rsidRPr="006A2D7B">
        <w:rPr>
          <w:i/>
          <w:iCs/>
          <w:color w:val="595959" w:themeColor="text1" w:themeTint="A6"/>
          <w:sz w:val="22"/>
          <w:szCs w:val="22"/>
        </w:rPr>
        <w:t xml:space="preserve"> de</w:t>
      </w:r>
      <w:r w:rsidR="00F473DC" w:rsidRPr="006A2D7B">
        <w:rPr>
          <w:i/>
          <w:iCs/>
          <w:color w:val="595959" w:themeColor="text1" w:themeTint="A6"/>
          <w:sz w:val="22"/>
          <w:szCs w:val="22"/>
        </w:rPr>
        <w:t xml:space="preserve"> cofinanţare pe</w:t>
      </w:r>
      <w:r w:rsidR="00AA159B" w:rsidRPr="006A2D7B">
        <w:rPr>
          <w:i/>
          <w:iCs/>
          <w:color w:val="595959" w:themeColor="text1" w:themeTint="A6"/>
          <w:sz w:val="22"/>
          <w:szCs w:val="22"/>
        </w:rPr>
        <w:t>ntru contribuţia</w:t>
      </w:r>
      <w:r w:rsidR="00515D28" w:rsidRPr="006A2D7B">
        <w:rPr>
          <w:i/>
          <w:iCs/>
          <w:color w:val="595959" w:themeColor="text1" w:themeTint="A6"/>
          <w:sz w:val="22"/>
          <w:szCs w:val="22"/>
        </w:rPr>
        <w:t xml:space="preserve"> proprie a</w:t>
      </w:r>
      <w:r w:rsidR="00AA159B" w:rsidRPr="006A2D7B">
        <w:rPr>
          <w:i/>
          <w:iCs/>
          <w:color w:val="595959" w:themeColor="text1" w:themeTint="A6"/>
          <w:sz w:val="22"/>
          <w:szCs w:val="22"/>
        </w:rPr>
        <w:t xml:space="preserve"> întreprinderii</w:t>
      </w:r>
      <w:r w:rsidR="00491F68" w:rsidRPr="006A2D7B">
        <w:rPr>
          <w:i/>
          <w:iCs/>
          <w:color w:val="595959" w:themeColor="text1" w:themeTint="A6"/>
          <w:sz w:val="22"/>
          <w:szCs w:val="22"/>
        </w:rPr>
        <w:t xml:space="preserve"> coordonatoare </w:t>
      </w:r>
      <w:r w:rsidR="00522AC4" w:rsidRPr="006A2D7B">
        <w:rPr>
          <w:i/>
          <w:iCs/>
          <w:color w:val="595959" w:themeColor="text1" w:themeTint="A6"/>
          <w:sz w:val="22"/>
          <w:szCs w:val="22"/>
        </w:rPr>
        <w:t>ş</w:t>
      </w:r>
      <w:r w:rsidR="00491F68" w:rsidRPr="006A2D7B">
        <w:rPr>
          <w:i/>
          <w:iCs/>
          <w:color w:val="595959" w:themeColor="text1" w:themeTint="A6"/>
          <w:sz w:val="22"/>
          <w:szCs w:val="22"/>
        </w:rPr>
        <w:t xml:space="preserve">i a </w:t>
      </w:r>
      <w:r w:rsidR="00522AC4" w:rsidRPr="006A2D7B">
        <w:rPr>
          <w:i/>
          <w:iCs/>
          <w:color w:val="595959" w:themeColor="text1" w:themeTint="A6"/>
          <w:sz w:val="22"/>
          <w:szCs w:val="22"/>
        </w:rPr>
        <w:t>întreprinderilor</w:t>
      </w:r>
      <w:r w:rsidR="00337155" w:rsidRPr="006A2D7B">
        <w:rPr>
          <w:i/>
          <w:iCs/>
          <w:color w:val="595959" w:themeColor="text1" w:themeTint="A6"/>
          <w:sz w:val="22"/>
          <w:szCs w:val="22"/>
        </w:rPr>
        <w:t xml:space="preserve"> partenere (dacă</w:t>
      </w:r>
      <w:r w:rsidR="00491F68" w:rsidRPr="006A2D7B">
        <w:rPr>
          <w:i/>
          <w:iCs/>
          <w:color w:val="595959" w:themeColor="text1" w:themeTint="A6"/>
          <w:sz w:val="22"/>
          <w:szCs w:val="22"/>
        </w:rPr>
        <w:t xml:space="preserve"> este cazul)</w:t>
      </w:r>
      <w:r w:rsidR="00D17C1C" w:rsidRPr="006A2D7B">
        <w:rPr>
          <w:i/>
          <w:iCs/>
          <w:color w:val="595959" w:themeColor="text1" w:themeTint="A6"/>
          <w:sz w:val="22"/>
          <w:szCs w:val="22"/>
        </w:rPr>
        <w:t>.</w:t>
      </w:r>
    </w:p>
    <w:p w:rsidR="00550076" w:rsidRPr="006A2D7B" w:rsidRDefault="00550076" w:rsidP="006A2D7B">
      <w:pPr>
        <w:ind w:right="-70"/>
        <w:rPr>
          <w:rFonts w:ascii="Times New Roman" w:hAnsi="Times New Roman"/>
          <w:b/>
          <w:i/>
        </w:rPr>
      </w:pPr>
      <w:r w:rsidRPr="006A2D7B">
        <w:rPr>
          <w:rFonts w:ascii="Times New Roman" w:hAnsi="Times New Roman"/>
          <w:b/>
          <w:iCs/>
        </w:rPr>
        <w:t>Buget</w:t>
      </w:r>
      <w:r w:rsidR="00EF7249" w:rsidRPr="006A2D7B">
        <w:rPr>
          <w:rFonts w:ascii="Times New Roman" w:hAnsi="Times New Roman"/>
          <w:b/>
          <w:iCs/>
        </w:rPr>
        <w:t>:</w:t>
      </w:r>
      <w:r w:rsidRPr="006A2D7B">
        <w:rPr>
          <w:rFonts w:ascii="Times New Roman" w:hAnsi="Times New Roman"/>
          <w:b/>
          <w:iCs/>
        </w:rPr>
        <w:t xml:space="preserve"> </w:t>
      </w:r>
    </w:p>
    <w:tbl>
      <w:tblPr>
        <w:tblpPr w:leftFromText="180" w:rightFromText="180" w:vertAnchor="text" w:horzAnchor="margin" w:tblpX="74" w:tblpY="170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2189"/>
        <w:gridCol w:w="1415"/>
        <w:gridCol w:w="1277"/>
        <w:gridCol w:w="1277"/>
        <w:gridCol w:w="1279"/>
        <w:gridCol w:w="848"/>
      </w:tblGrid>
      <w:tr w:rsidR="00550076" w:rsidRPr="006A2D7B" w:rsidTr="00841A97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50076" w:rsidRPr="006A2D7B" w:rsidRDefault="00550076" w:rsidP="00841A97">
            <w:pPr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 xml:space="preserve">Alocarea bugetului / </w:t>
            </w:r>
            <w:r w:rsidRPr="006A2D7B">
              <w:rPr>
                <w:rFonts w:ascii="Times New Roman" w:hAnsi="Times New Roman"/>
                <w:b/>
                <w:bCs/>
                <w:noProof/>
              </w:rPr>
              <w:t>categorie de cheltuieli (Lei)</w:t>
            </w:r>
          </w:p>
        </w:tc>
      </w:tr>
      <w:tr w:rsidR="00841A97" w:rsidRPr="006A2D7B" w:rsidTr="00841A97">
        <w:trPr>
          <w:trHeight w:val="328"/>
        </w:trPr>
        <w:tc>
          <w:tcPr>
            <w:tcW w:w="1873" w:type="pct"/>
            <w:gridSpan w:val="2"/>
            <w:shd w:val="clear" w:color="auto" w:fill="auto"/>
          </w:tcPr>
          <w:p w:rsidR="00550076" w:rsidRPr="006A2D7B" w:rsidRDefault="00550076" w:rsidP="00841A97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726" w:type="pct"/>
            <w:shd w:val="clear" w:color="auto" w:fill="F2F2F2"/>
            <w:vAlign w:val="center"/>
          </w:tcPr>
          <w:p w:rsidR="00550076" w:rsidRPr="006A2D7B" w:rsidRDefault="00550076" w:rsidP="00841A97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Cheltuieli de personal</w:t>
            </w:r>
          </w:p>
        </w:tc>
        <w:tc>
          <w:tcPr>
            <w:tcW w:w="655" w:type="pct"/>
            <w:shd w:val="clear" w:color="auto" w:fill="F2F2F2"/>
            <w:vAlign w:val="center"/>
          </w:tcPr>
          <w:p w:rsidR="00550076" w:rsidRPr="006A2D7B" w:rsidRDefault="00DD2CA2" w:rsidP="00841A97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Logistică</w:t>
            </w:r>
            <w:r w:rsidRPr="006A2D7B">
              <w:rPr>
                <w:rStyle w:val="FootnoteReference"/>
                <w:rFonts w:ascii="Times New Roman" w:hAnsi="Times New Roman"/>
                <w:b/>
                <w:noProof/>
              </w:rPr>
              <w:footnoteReference w:id="1"/>
            </w:r>
          </w:p>
        </w:tc>
        <w:tc>
          <w:tcPr>
            <w:tcW w:w="655" w:type="pct"/>
            <w:shd w:val="clear" w:color="auto" w:fill="F2F2F2"/>
            <w:vAlign w:val="center"/>
          </w:tcPr>
          <w:p w:rsidR="00550076" w:rsidRPr="006A2D7B" w:rsidRDefault="00550076" w:rsidP="00841A97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Deplasări</w:t>
            </w:r>
            <w:r w:rsidR="00DD2CA2" w:rsidRPr="006A2D7B">
              <w:rPr>
                <w:rStyle w:val="FootnoteReference"/>
                <w:rFonts w:ascii="Times New Roman" w:hAnsi="Times New Roman"/>
                <w:b/>
                <w:noProof/>
              </w:rPr>
              <w:footnoteReference w:id="2"/>
            </w:r>
          </w:p>
        </w:tc>
        <w:tc>
          <w:tcPr>
            <w:tcW w:w="656" w:type="pct"/>
            <w:shd w:val="clear" w:color="auto" w:fill="F2F2F2"/>
            <w:vAlign w:val="center"/>
          </w:tcPr>
          <w:p w:rsidR="00550076" w:rsidRPr="006A2D7B" w:rsidRDefault="00DD2CA2" w:rsidP="00841A97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Cheltuieli indirecte</w:t>
            </w:r>
            <w:r w:rsidRPr="006A2D7B">
              <w:rPr>
                <w:rStyle w:val="FootnoteReference"/>
                <w:rFonts w:ascii="Times New Roman" w:hAnsi="Times New Roman"/>
                <w:b/>
                <w:noProof/>
              </w:rPr>
              <w:footnoteReference w:id="3"/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550076" w:rsidRPr="006A2D7B" w:rsidRDefault="00550076" w:rsidP="00841A97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Total</w:t>
            </w:r>
          </w:p>
        </w:tc>
      </w:tr>
      <w:tr w:rsidR="00841A97" w:rsidRPr="006A2D7B" w:rsidTr="00841A97">
        <w:tc>
          <w:tcPr>
            <w:tcW w:w="750" w:type="pct"/>
            <w:vMerge w:val="restart"/>
            <w:shd w:val="clear" w:color="auto" w:fill="F2F2F2"/>
            <w:vAlign w:val="center"/>
          </w:tcPr>
          <w:p w:rsidR="00550076" w:rsidRPr="006A2D7B" w:rsidRDefault="00550076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Coordonator (CO)</w:t>
            </w:r>
          </w:p>
        </w:tc>
        <w:tc>
          <w:tcPr>
            <w:tcW w:w="1123" w:type="pct"/>
            <w:shd w:val="clear" w:color="auto" w:fill="F2F2F2"/>
            <w:vAlign w:val="center"/>
          </w:tcPr>
          <w:p w:rsidR="00550076" w:rsidRPr="006A2D7B" w:rsidRDefault="00550076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Buget public</w:t>
            </w:r>
          </w:p>
        </w:tc>
        <w:tc>
          <w:tcPr>
            <w:tcW w:w="72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841A97" w:rsidRPr="006A2D7B" w:rsidTr="00841A97">
        <w:tc>
          <w:tcPr>
            <w:tcW w:w="750" w:type="pct"/>
            <w:vMerge/>
            <w:shd w:val="clear" w:color="auto" w:fill="F2F2F2"/>
            <w:vAlign w:val="center"/>
          </w:tcPr>
          <w:p w:rsidR="00550076" w:rsidRPr="006A2D7B" w:rsidRDefault="00550076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123" w:type="pct"/>
            <w:shd w:val="clear" w:color="auto" w:fill="F2F2F2"/>
            <w:vAlign w:val="center"/>
          </w:tcPr>
          <w:p w:rsidR="00550076" w:rsidRPr="006A2D7B" w:rsidRDefault="00550076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Contribuție proprie</w:t>
            </w:r>
          </w:p>
        </w:tc>
        <w:tc>
          <w:tcPr>
            <w:tcW w:w="72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6" w:type="pct"/>
            <w:shd w:val="clear" w:color="auto" w:fill="FFFFFF"/>
          </w:tcPr>
          <w:p w:rsidR="00550076" w:rsidRPr="006A2D7B" w:rsidRDefault="00550076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841A97" w:rsidRPr="006A2D7B" w:rsidTr="00841A97">
        <w:tc>
          <w:tcPr>
            <w:tcW w:w="750" w:type="pct"/>
            <w:vMerge w:val="restart"/>
            <w:shd w:val="clear" w:color="auto" w:fill="F2F2F2"/>
            <w:vAlign w:val="center"/>
          </w:tcPr>
          <w:p w:rsidR="00D7324E" w:rsidRPr="006A2D7B" w:rsidRDefault="00D7324E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Partener n</w:t>
            </w:r>
          </w:p>
        </w:tc>
        <w:tc>
          <w:tcPr>
            <w:tcW w:w="1123" w:type="pct"/>
            <w:shd w:val="clear" w:color="auto" w:fill="F2F2F2"/>
            <w:vAlign w:val="center"/>
          </w:tcPr>
          <w:p w:rsidR="00D7324E" w:rsidRPr="006A2D7B" w:rsidRDefault="00D7324E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Buget public</w:t>
            </w:r>
          </w:p>
        </w:tc>
        <w:tc>
          <w:tcPr>
            <w:tcW w:w="72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841A97" w:rsidRPr="006A2D7B" w:rsidTr="00841A97">
        <w:tc>
          <w:tcPr>
            <w:tcW w:w="750" w:type="pct"/>
            <w:vMerge/>
            <w:shd w:val="clear" w:color="auto" w:fill="F2F2F2"/>
            <w:vAlign w:val="center"/>
          </w:tcPr>
          <w:p w:rsidR="00D7324E" w:rsidRPr="006A2D7B" w:rsidRDefault="00D7324E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123" w:type="pct"/>
            <w:shd w:val="clear" w:color="auto" w:fill="F2F2F2"/>
            <w:vAlign w:val="center"/>
          </w:tcPr>
          <w:p w:rsidR="00D7324E" w:rsidRPr="006A2D7B" w:rsidRDefault="00D7324E" w:rsidP="00841A97">
            <w:pPr>
              <w:spacing w:before="60" w:after="60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Contribuție proprie</w:t>
            </w:r>
          </w:p>
        </w:tc>
        <w:tc>
          <w:tcPr>
            <w:tcW w:w="72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841A97" w:rsidRPr="006A2D7B" w:rsidTr="00841A97">
        <w:tc>
          <w:tcPr>
            <w:tcW w:w="1873" w:type="pct"/>
            <w:gridSpan w:val="2"/>
            <w:shd w:val="clear" w:color="auto" w:fill="F2F2F2"/>
            <w:vAlign w:val="center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b/>
                <w:noProof/>
              </w:rPr>
            </w:pPr>
            <w:r w:rsidRPr="006A2D7B">
              <w:rPr>
                <w:rFonts w:ascii="Times New Roman" w:hAnsi="Times New Roman"/>
                <w:b/>
                <w:noProof/>
              </w:rPr>
              <w:t>Total</w:t>
            </w:r>
          </w:p>
        </w:tc>
        <w:tc>
          <w:tcPr>
            <w:tcW w:w="72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5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6" w:type="pct"/>
            <w:shd w:val="clear" w:color="auto" w:fill="FFFFFF"/>
          </w:tcPr>
          <w:p w:rsidR="00D7324E" w:rsidRPr="006A2D7B" w:rsidRDefault="00D7324E" w:rsidP="00841A97">
            <w:pPr>
              <w:spacing w:before="60" w:after="60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914AFB" w:rsidRPr="006A2D7B" w:rsidRDefault="00914AFB" w:rsidP="006A2D7B">
      <w:pPr>
        <w:rPr>
          <w:rFonts w:ascii="Times New Roman" w:hAnsi="Times New Roman"/>
          <w:b/>
          <w:iCs/>
        </w:rPr>
      </w:pPr>
    </w:p>
    <w:p w:rsidR="00DD2CA2" w:rsidRPr="006A2D7B" w:rsidRDefault="00511EB8" w:rsidP="006A2D7B">
      <w:pPr>
        <w:pStyle w:val="Default"/>
        <w:widowControl w:val="0"/>
        <w:jc w:val="both"/>
        <w:rPr>
          <w:i/>
          <w:iCs/>
          <w:color w:val="595959" w:themeColor="text1" w:themeTint="A6"/>
          <w:sz w:val="22"/>
          <w:szCs w:val="22"/>
        </w:rPr>
      </w:pPr>
      <w:r w:rsidRPr="006A2D7B">
        <w:rPr>
          <w:i/>
          <w:iCs/>
          <w:color w:val="595959" w:themeColor="text1" w:themeTint="A6"/>
          <w:sz w:val="22"/>
          <w:szCs w:val="22"/>
        </w:rPr>
        <w:t>Justificarea b</w:t>
      </w:r>
      <w:r w:rsidR="005829C9" w:rsidRPr="006A2D7B">
        <w:rPr>
          <w:i/>
          <w:iCs/>
          <w:color w:val="595959" w:themeColor="text1" w:themeTint="A6"/>
          <w:sz w:val="22"/>
          <w:szCs w:val="22"/>
        </w:rPr>
        <w:t>ugetului solicitat pentru fiecare categorie de cheltuieli cu excepţia che</w:t>
      </w:r>
      <w:r w:rsidR="007F3D7A" w:rsidRPr="006A2D7B">
        <w:rPr>
          <w:i/>
          <w:iCs/>
          <w:color w:val="595959" w:themeColor="text1" w:themeTint="A6"/>
          <w:sz w:val="22"/>
          <w:szCs w:val="22"/>
        </w:rPr>
        <w:t>tuielilor de personal şi a cheltuielilor indirecte.</w:t>
      </w:r>
    </w:p>
    <w:p w:rsidR="007A6947" w:rsidRPr="006A2D7B" w:rsidRDefault="007A6947" w:rsidP="006A2D7B">
      <w:pPr>
        <w:pStyle w:val="Default"/>
        <w:widowControl w:val="0"/>
        <w:jc w:val="both"/>
        <w:rPr>
          <w:i/>
          <w:iCs/>
          <w:color w:val="595959" w:themeColor="text1" w:themeTint="A6"/>
          <w:sz w:val="22"/>
          <w:szCs w:val="22"/>
        </w:rPr>
      </w:pPr>
    </w:p>
    <w:p w:rsidR="00432580" w:rsidRPr="006A2D7B" w:rsidRDefault="00432580" w:rsidP="006A2D7B">
      <w:pPr>
        <w:contextualSpacing/>
        <w:jc w:val="both"/>
        <w:rPr>
          <w:rFonts w:ascii="Times New Roman" w:hAnsi="Times New Roman"/>
          <w:iCs/>
          <w:lang w:eastAsia="ja-JP"/>
        </w:rPr>
      </w:pPr>
      <w:r w:rsidRPr="006A2D7B">
        <w:rPr>
          <w:rFonts w:ascii="Times New Roman" w:hAnsi="Times New Roman"/>
          <w:iCs/>
          <w:lang w:eastAsia="ja-JP"/>
        </w:rPr>
        <w:t>Conținutul acestei secțiuni corespunde celui de-al doilea criteriu de evaluare (modalitatea de implementare a proiectului).</w:t>
      </w:r>
    </w:p>
    <w:p w:rsidR="00F969BF" w:rsidRPr="006A2D7B" w:rsidRDefault="00F969BF" w:rsidP="006A2D7B">
      <w:pPr>
        <w:ind w:right="-70"/>
        <w:rPr>
          <w:rFonts w:ascii="Times New Roman" w:hAnsi="Times New Roman"/>
          <w:b/>
          <w:iCs/>
        </w:rPr>
      </w:pPr>
    </w:p>
    <w:p w:rsidR="00550076" w:rsidRPr="006A2D7B" w:rsidRDefault="00914AFB" w:rsidP="006A2D7B">
      <w:pPr>
        <w:ind w:right="-70"/>
        <w:rPr>
          <w:rFonts w:ascii="Times New Roman" w:hAnsi="Times New Roman"/>
          <w:b/>
          <w:iCs/>
        </w:rPr>
      </w:pPr>
      <w:r w:rsidRPr="006A2D7B">
        <w:rPr>
          <w:rFonts w:ascii="Times New Roman" w:hAnsi="Times New Roman"/>
          <w:b/>
          <w:iCs/>
        </w:rPr>
        <w:t xml:space="preserve">B.2.3 </w:t>
      </w:r>
      <w:r w:rsidR="00550076" w:rsidRPr="006A2D7B">
        <w:rPr>
          <w:rFonts w:ascii="Times New Roman" w:hAnsi="Times New Roman"/>
          <w:b/>
          <w:iCs/>
        </w:rPr>
        <w:t xml:space="preserve">Plan de afaceri </w:t>
      </w:r>
    </w:p>
    <w:p w:rsidR="00AA159B" w:rsidRPr="006A2D7B" w:rsidRDefault="00AA159B" w:rsidP="006A2D7B">
      <w:pPr>
        <w:pStyle w:val="Default"/>
        <w:widowControl w:val="0"/>
        <w:numPr>
          <w:ilvl w:val="0"/>
          <w:numId w:val="38"/>
        </w:numPr>
        <w:rPr>
          <w:b/>
          <w:i/>
          <w:sz w:val="22"/>
          <w:szCs w:val="22"/>
        </w:rPr>
      </w:pPr>
      <w:r w:rsidRPr="006A2D7B">
        <w:rPr>
          <w:b/>
          <w:i/>
          <w:sz w:val="22"/>
          <w:szCs w:val="22"/>
        </w:rPr>
        <w:t xml:space="preserve">Descrierea </w:t>
      </w:r>
      <w:r w:rsidR="00522AC4" w:rsidRPr="006A2D7B">
        <w:rPr>
          <w:b/>
          <w:i/>
          <w:sz w:val="22"/>
          <w:szCs w:val="22"/>
        </w:rPr>
        <w:t>întreprinderii</w:t>
      </w:r>
      <w:r w:rsidRPr="006A2D7B">
        <w:rPr>
          <w:b/>
          <w:i/>
          <w:sz w:val="22"/>
          <w:szCs w:val="22"/>
        </w:rPr>
        <w:t xml:space="preserve"> coordonatoare și a evoluției acesteia </w:t>
      </w:r>
    </w:p>
    <w:p w:rsidR="00AA159B" w:rsidRPr="006A2D7B" w:rsidRDefault="00AA159B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Scurta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descriere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a companiei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AA159B" w:rsidRPr="006A2D7B" w:rsidRDefault="0065521F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Activitatea curentă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ş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i </w:t>
      </w:r>
      <w:r w:rsidR="00522AC4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experiența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relevantă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pentru proiect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AA159B" w:rsidRPr="006A2D7B" w:rsidRDefault="00522AC4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lastRenderedPageBreak/>
        <w:t>Evoluția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î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n timp a companiei cu descrierea produselor/serviciilor relevante pentru proiect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AA159B" w:rsidRPr="006A2D7B" w:rsidRDefault="00AA159B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Sinteza </w:t>
      </w:r>
      <w:r w:rsidR="00C7077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situației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financiare î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n ultimii </w:t>
      </w:r>
      <w:r w:rsidR="00C7077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2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ani:</w:t>
      </w:r>
    </w:p>
    <w:p w:rsidR="00AA159B" w:rsidRPr="006A2D7B" w:rsidRDefault="00E279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ifra de afaceri;</w:t>
      </w:r>
    </w:p>
    <w:p w:rsidR="00AA159B" w:rsidRPr="006A2D7B" w:rsidRDefault="00E279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heltuieli operaţionale;</w:t>
      </w:r>
    </w:p>
    <w:p w:rsidR="00AA159B" w:rsidRPr="006A2D7B" w:rsidRDefault="00E279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rofit din activitatea de exploatare;</w:t>
      </w:r>
    </w:p>
    <w:p w:rsidR="00AA159B" w:rsidRPr="006A2D7B" w:rsidRDefault="00E279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M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arja de profit;</w:t>
      </w:r>
    </w:p>
    <w:p w:rsidR="00AA159B" w:rsidRPr="006A2D7B" w:rsidRDefault="00AA15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Rata rentabilităţii comerciale a întreprinderii RRC= profit brut din operare x 100/venituri din vânzări;</w:t>
      </w:r>
    </w:p>
    <w:p w:rsidR="00AA159B" w:rsidRPr="006A2D7B" w:rsidRDefault="00AA15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Rata rentabilităţii financiare a întreprinderii RRF = profit net x 100/capital total; </w:t>
      </w:r>
    </w:p>
    <w:p w:rsidR="00911A5B" w:rsidRPr="006A2D7B" w:rsidRDefault="00AA15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Rata rentabilităţii economice a întreprinderii ROA = profit brut x 100/total active;</w:t>
      </w:r>
    </w:p>
    <w:p w:rsidR="00911A5B" w:rsidRPr="006A2D7B" w:rsidRDefault="00AA15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Rentabilitatea cifrei de afaceri RCA = profit net x 100/cifra de afaceri;</w:t>
      </w:r>
    </w:p>
    <w:p w:rsidR="00AA159B" w:rsidRPr="006A2D7B" w:rsidRDefault="00AA159B" w:rsidP="006A2D7B">
      <w:pPr>
        <w:pStyle w:val="ListParagraph"/>
        <w:numPr>
          <w:ilvl w:val="1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Rentabilitate generală RG = profit net x 100/cheltuieli totale.</w:t>
      </w:r>
    </w:p>
    <w:p w:rsidR="00522AC4" w:rsidRPr="006A2D7B" w:rsidRDefault="00522AC4" w:rsidP="006A2D7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Implicațiile dezvoltării produsului/serviciului asupra strategiei de dezvoltare a întreprinderii în cont</w:t>
      </w:r>
      <w:r w:rsidR="00337155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extul economic şi social viitor</w:t>
      </w:r>
      <w:r w:rsidR="00337155" w:rsidRPr="006A2D7B">
        <w:rPr>
          <w:rFonts w:ascii="Times New Roman" w:hAnsi="Times New Roman"/>
          <w:i/>
          <w:iCs/>
          <w:color w:val="595959" w:themeColor="text1" w:themeTint="A6"/>
          <w:lang w:val="fr-FR" w:eastAsia="ja-JP"/>
        </w:rPr>
        <w:t>;</w:t>
      </w:r>
    </w:p>
    <w:p w:rsidR="003D0418" w:rsidRPr="006A2D7B" w:rsidRDefault="003D0418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Oportunitatea de piață pe plan intern şi/sau internațional (relevanţa cererii de piață; definirea pieței țintă; identificarea şi explicarea barierelor la intrarea pe piață; soluții pentru obstacolele impuse de piață).</w:t>
      </w:r>
    </w:p>
    <w:p w:rsidR="006A2D7B" w:rsidRPr="006A2D7B" w:rsidRDefault="006A2D7B" w:rsidP="006A2D7B">
      <w:pPr>
        <w:pStyle w:val="ListParagraph"/>
        <w:ind w:left="1338"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</w:p>
    <w:p w:rsidR="00550076" w:rsidRPr="006A2D7B" w:rsidRDefault="00550076" w:rsidP="006A2D7B">
      <w:pPr>
        <w:pStyle w:val="Default"/>
        <w:widowControl w:val="0"/>
        <w:numPr>
          <w:ilvl w:val="0"/>
          <w:numId w:val="38"/>
        </w:numPr>
        <w:ind w:hanging="357"/>
        <w:rPr>
          <w:b/>
          <w:i/>
          <w:sz w:val="22"/>
          <w:szCs w:val="22"/>
        </w:rPr>
      </w:pPr>
      <w:r w:rsidRPr="006A2D7B">
        <w:rPr>
          <w:b/>
          <w:i/>
          <w:sz w:val="22"/>
          <w:szCs w:val="22"/>
        </w:rPr>
        <w:t xml:space="preserve">Descrierea pieţei specifice </w:t>
      </w:r>
    </w:p>
    <w:p w:rsidR="00AA159B" w:rsidRPr="006A2D7B" w:rsidRDefault="00550076" w:rsidP="006A2D7B">
      <w:pPr>
        <w:pStyle w:val="ListParagraph"/>
        <w:numPr>
          <w:ilvl w:val="0"/>
          <w:numId w:val="19"/>
        </w:numPr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Clienții identificați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AA159B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Concuren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ţ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a directă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AA159B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Dimensiunea pieței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Segmentul de piață adresat</w:t>
      </w:r>
      <w:r w:rsidR="00AA159B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.</w:t>
      </w:r>
    </w:p>
    <w:p w:rsidR="006A2D7B" w:rsidRPr="006A2D7B" w:rsidRDefault="006A2D7B" w:rsidP="006A2D7B">
      <w:pPr>
        <w:pStyle w:val="ListParagraph"/>
        <w:spacing w:before="120" w:after="120"/>
        <w:ind w:left="1338"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</w:p>
    <w:p w:rsidR="00550076" w:rsidRPr="006A2D7B" w:rsidRDefault="00550076" w:rsidP="006A2D7B">
      <w:pPr>
        <w:pStyle w:val="ListParagraph"/>
        <w:numPr>
          <w:ilvl w:val="0"/>
          <w:numId w:val="38"/>
        </w:numPr>
        <w:spacing w:before="120" w:after="120"/>
        <w:ind w:hanging="357"/>
        <w:rPr>
          <w:rFonts w:ascii="Times New Roman" w:hAnsi="Times New Roman"/>
          <w:b/>
          <w:i/>
        </w:rPr>
      </w:pPr>
      <w:r w:rsidRPr="006A2D7B">
        <w:rPr>
          <w:rFonts w:ascii="Times New Roman" w:hAnsi="Times New Roman"/>
          <w:b/>
          <w:i/>
        </w:rPr>
        <w:t xml:space="preserve">Planul de marketing 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Obiectivele de marketing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Strategia de vânzare şi distribuție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Politica de preț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Promovarea produselor</w:t>
      </w:r>
      <w:r w:rsidR="00F63920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.</w:t>
      </w:r>
    </w:p>
    <w:p w:rsidR="006A2D7B" w:rsidRPr="006A2D7B" w:rsidRDefault="006A2D7B" w:rsidP="006A2D7B">
      <w:pPr>
        <w:pStyle w:val="ListParagraph"/>
        <w:spacing w:before="120" w:after="120"/>
        <w:ind w:left="1338"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</w:p>
    <w:p w:rsidR="00550076" w:rsidRPr="006A2D7B" w:rsidRDefault="00550076" w:rsidP="006A2D7B">
      <w:pPr>
        <w:pStyle w:val="ListParagraph"/>
        <w:numPr>
          <w:ilvl w:val="0"/>
          <w:numId w:val="38"/>
        </w:numPr>
        <w:spacing w:before="120" w:after="120"/>
        <w:ind w:hanging="357"/>
        <w:rPr>
          <w:rFonts w:ascii="Times New Roman" w:hAnsi="Times New Roman"/>
          <w:b/>
          <w:i/>
        </w:rPr>
      </w:pPr>
      <w:r w:rsidRPr="006A2D7B">
        <w:rPr>
          <w:rFonts w:ascii="Times New Roman" w:hAnsi="Times New Roman"/>
          <w:b/>
          <w:i/>
        </w:rPr>
        <w:t>Previziuni financiare</w:t>
      </w:r>
      <w:r w:rsidR="00D7324E" w:rsidRPr="006A2D7B">
        <w:rPr>
          <w:rFonts w:ascii="Times New Roman" w:hAnsi="Times New Roman"/>
          <w:b/>
          <w:i/>
        </w:rPr>
        <w:t xml:space="preserve"> 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strike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Descrierea ipotezelor care</w:t>
      </w:r>
      <w:r w:rsidR="005829C9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au stat la baza previzionărilor</w:t>
      </w:r>
      <w:r w:rsidR="00E4666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Previzionarea pre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ţ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urilor de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vânzare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Previzionarea volumului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vânzărilor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Estimarea elementelor de cost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Întocmirea situaţiilor financiare previzionate pentru cele două variante (varianta cu proiect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şi varianta fără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proiect);</w:t>
      </w:r>
    </w:p>
    <w:p w:rsidR="00550076" w:rsidRPr="006A2D7B" w:rsidRDefault="00231797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Întocmirea</w:t>
      </w:r>
      <w:r w:rsidR="00550076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bugetului de venituri 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ş</w:t>
      </w:r>
      <w:r w:rsidR="00E46668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 cheltuieli previzionat;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Tabloul fluxului de numerar pe cele trei componente - operaţional, investiţii, financiar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Bilanţul contabil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D17C1C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Analiza indicatorilor de rentabilitate financiar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calculați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î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n varianta cu proiect (se vor analiza scenariul cu asisten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ţă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financiar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nerambursabil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ş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 f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ără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asistenţă financiară 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nerambursabil</w:t>
      </w:r>
      <w:r w:rsidR="004650FE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ă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)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;</w:t>
      </w:r>
    </w:p>
    <w:p w:rsidR="00D17C1C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Analiza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sustenabilității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financiare a </w:t>
      </w:r>
      <w:r w:rsidR="00231797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investiției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; </w:t>
      </w:r>
    </w:p>
    <w:p w:rsidR="00550076" w:rsidRPr="006A2D7B" w:rsidRDefault="00550076" w:rsidP="006A2D7B">
      <w:pPr>
        <w:pStyle w:val="ListParagraph"/>
        <w:numPr>
          <w:ilvl w:val="0"/>
          <w:numId w:val="19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Analiza rentabilităţii</w:t>
      </w:r>
      <w:r w:rsidR="00D17C1C"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>.</w:t>
      </w:r>
      <w:r w:rsidRPr="006A2D7B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</w:t>
      </w:r>
    </w:p>
    <w:p w:rsidR="007A6947" w:rsidRPr="006A2D7B" w:rsidRDefault="007A6947" w:rsidP="006A2D7B">
      <w:pPr>
        <w:pStyle w:val="ListParagraph"/>
        <w:ind w:left="1338" w:right="-70"/>
        <w:jc w:val="both"/>
        <w:rPr>
          <w:rFonts w:ascii="Times New Roman" w:hAnsi="Times New Roman"/>
          <w:i/>
          <w:iCs/>
          <w:lang w:eastAsia="ja-JP"/>
        </w:rPr>
      </w:pPr>
    </w:p>
    <w:p w:rsidR="00432580" w:rsidRPr="006A2D7B" w:rsidRDefault="00432580" w:rsidP="006A2D7B">
      <w:pPr>
        <w:jc w:val="both"/>
        <w:rPr>
          <w:rFonts w:ascii="Times New Roman" w:hAnsi="Times New Roman"/>
          <w:iCs/>
          <w:lang w:eastAsia="ja-JP"/>
        </w:rPr>
      </w:pPr>
      <w:r w:rsidRPr="006A2D7B">
        <w:rPr>
          <w:rFonts w:ascii="Times New Roman" w:hAnsi="Times New Roman"/>
          <w:iCs/>
          <w:lang w:eastAsia="ja-JP"/>
        </w:rPr>
        <w:t>Conținutul acestei secțiuni corespunde celui de-al treilea</w:t>
      </w:r>
      <w:r w:rsidR="007A6947" w:rsidRPr="006A2D7B">
        <w:rPr>
          <w:rFonts w:ascii="Times New Roman" w:hAnsi="Times New Roman"/>
          <w:iCs/>
          <w:lang w:eastAsia="ja-JP"/>
        </w:rPr>
        <w:t xml:space="preserve"> criteriu de evaluare (p</w:t>
      </w:r>
      <w:r w:rsidRPr="006A2D7B">
        <w:rPr>
          <w:rFonts w:ascii="Times New Roman" w:hAnsi="Times New Roman"/>
          <w:iCs/>
          <w:lang w:eastAsia="ja-JP"/>
        </w:rPr>
        <w:t>lan de afaceri).</w:t>
      </w:r>
    </w:p>
    <w:p w:rsidR="00D17C1C" w:rsidRPr="006A2D7B" w:rsidRDefault="00D17C1C" w:rsidP="006A2D7B">
      <w:pPr>
        <w:ind w:right="-70"/>
        <w:rPr>
          <w:rFonts w:ascii="Times New Roman" w:hAnsi="Times New Roman"/>
          <w:b/>
        </w:rPr>
      </w:pPr>
    </w:p>
    <w:p w:rsidR="00841103" w:rsidRPr="006A2D7B" w:rsidRDefault="003959F5" w:rsidP="006A2D7B">
      <w:pPr>
        <w:pStyle w:val="ListParagraph"/>
        <w:ind w:left="284" w:hanging="284"/>
        <w:rPr>
          <w:rFonts w:ascii="Times New Roman" w:hAnsi="Times New Roman"/>
        </w:rPr>
      </w:pPr>
      <w:r w:rsidRPr="006A2D7B">
        <w:rPr>
          <w:rFonts w:ascii="Times New Roman" w:hAnsi="Times New Roman"/>
          <w:b/>
        </w:rPr>
        <w:t xml:space="preserve">C. </w:t>
      </w:r>
      <w:r w:rsidR="00E115CF" w:rsidRPr="006A2D7B">
        <w:rPr>
          <w:rFonts w:ascii="Times New Roman" w:hAnsi="Times New Roman"/>
          <w:b/>
        </w:rPr>
        <w:t>Bibliografie</w:t>
      </w:r>
      <w:r w:rsidR="00D17C1C" w:rsidRPr="006A2D7B">
        <w:rPr>
          <w:rFonts w:ascii="Times New Roman" w:hAnsi="Times New Roman"/>
          <w:b/>
        </w:rPr>
        <w:t xml:space="preserve"> </w:t>
      </w:r>
      <w:r w:rsidR="00D17C1C" w:rsidRPr="006A2D7B">
        <w:rPr>
          <w:rFonts w:ascii="Times New Roman" w:hAnsi="Times New Roman"/>
          <w:i/>
        </w:rPr>
        <w:t>(max. 2 pagini</w:t>
      </w:r>
      <w:r w:rsidR="00515D28" w:rsidRPr="006A2D7B">
        <w:rPr>
          <w:rFonts w:ascii="Times New Roman" w:hAnsi="Times New Roman"/>
          <w:i/>
        </w:rPr>
        <w:t>)</w:t>
      </w:r>
    </w:p>
    <w:p w:rsidR="004650FE" w:rsidRPr="006A2D7B" w:rsidRDefault="004650FE" w:rsidP="006A2D7B">
      <w:pPr>
        <w:rPr>
          <w:rFonts w:ascii="Times New Roman" w:hAnsi="Times New Roman"/>
          <w:lang w:eastAsia="x-none"/>
        </w:rPr>
      </w:pPr>
    </w:p>
    <w:sectPr w:rsidR="004650FE" w:rsidRPr="006A2D7B" w:rsidSect="0064323E">
      <w:headerReference w:type="default" r:id="rId10"/>
      <w:footerReference w:type="default" r:id="rId11"/>
      <w:footerReference w:type="first" r:id="rId12"/>
      <w:pgSz w:w="11909" w:h="16834" w:code="9"/>
      <w:pgMar w:top="1134" w:right="1134" w:bottom="1134" w:left="1134" w:header="709" w:footer="51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69" w:rsidRPr="004869F5" w:rsidRDefault="00FF5469" w:rsidP="004869F5">
      <w:r>
        <w:separator/>
      </w:r>
    </w:p>
  </w:endnote>
  <w:endnote w:type="continuationSeparator" w:id="0">
    <w:p w:rsidR="00FF5469" w:rsidRPr="004869F5" w:rsidRDefault="00FF5469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6922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2F3082" w:rsidRPr="00162175" w:rsidRDefault="002F3082">
        <w:pPr>
          <w:pStyle w:val="Footer"/>
          <w:jc w:val="center"/>
          <w:rPr>
            <w:rFonts w:ascii="Times New Roman" w:hAnsi="Times New Roman"/>
          </w:rPr>
        </w:pPr>
        <w:r w:rsidRPr="00162175">
          <w:rPr>
            <w:rFonts w:ascii="Times New Roman" w:hAnsi="Times New Roman"/>
          </w:rPr>
          <w:fldChar w:fldCharType="begin"/>
        </w:r>
        <w:r w:rsidRPr="00162175">
          <w:rPr>
            <w:rFonts w:ascii="Times New Roman" w:hAnsi="Times New Roman"/>
          </w:rPr>
          <w:instrText xml:space="preserve"> PAGE   \* MERGEFORMAT </w:instrText>
        </w:r>
        <w:r w:rsidRPr="00162175">
          <w:rPr>
            <w:rFonts w:ascii="Times New Roman" w:hAnsi="Times New Roman"/>
          </w:rPr>
          <w:fldChar w:fldCharType="separate"/>
        </w:r>
        <w:r w:rsidR="00162175">
          <w:rPr>
            <w:rFonts w:ascii="Times New Roman" w:hAnsi="Times New Roman"/>
            <w:noProof/>
          </w:rPr>
          <w:t>2</w:t>
        </w:r>
        <w:r w:rsidRPr="00162175">
          <w:rPr>
            <w:rFonts w:ascii="Times New Roman" w:hAnsi="Times New Roman"/>
            <w:noProof/>
          </w:rPr>
          <w:fldChar w:fldCharType="end"/>
        </w:r>
      </w:p>
    </w:sdtContent>
  </w:sdt>
  <w:p w:rsidR="004E5D50" w:rsidRPr="00F76611" w:rsidRDefault="004E5D50" w:rsidP="002F308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82" w:rsidRPr="00440807" w:rsidRDefault="002F3082" w:rsidP="002F3082">
    <w:pPr>
      <w:pStyle w:val="Footer"/>
      <w:jc w:val="center"/>
      <w:rPr>
        <w:rFonts w:ascii="Times New Roman" w:hAnsi="Times New Roman"/>
        <w:lang w:val="ro-RO"/>
      </w:rPr>
    </w:pPr>
    <w:r w:rsidRPr="00440807">
      <w:rPr>
        <w:rFonts w:ascii="Times New Roman" w:hAnsi="Times New Roman"/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69" w:rsidRPr="004869F5" w:rsidRDefault="00FF5469" w:rsidP="004869F5">
      <w:r>
        <w:separator/>
      </w:r>
    </w:p>
  </w:footnote>
  <w:footnote w:type="continuationSeparator" w:id="0">
    <w:p w:rsidR="00FF5469" w:rsidRPr="004869F5" w:rsidRDefault="00FF5469" w:rsidP="004869F5">
      <w:r>
        <w:continuationSeparator/>
      </w:r>
    </w:p>
  </w:footnote>
  <w:footnote w:id="1">
    <w:p w:rsidR="00670012" w:rsidRPr="00F06880" w:rsidRDefault="0067001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06880">
        <w:rPr>
          <w:rFonts w:ascii="Times New Roman" w:hAnsi="Times New Roman"/>
          <w:i/>
          <w:noProof/>
          <w:sz w:val="16"/>
          <w:szCs w:val="16"/>
        </w:rPr>
        <w:t>Costurile de subcontractare nu vor depăși 15% din bugetul public alocat proiectului.</w:t>
      </w:r>
    </w:p>
  </w:footnote>
  <w:footnote w:id="2">
    <w:p w:rsidR="00670012" w:rsidRPr="00F06880" w:rsidRDefault="00670012">
      <w:pPr>
        <w:pStyle w:val="FootnoteText"/>
        <w:rPr>
          <w:sz w:val="16"/>
          <w:szCs w:val="16"/>
        </w:rPr>
      </w:pPr>
      <w:r w:rsidRPr="00F06880">
        <w:rPr>
          <w:rStyle w:val="FootnoteReference"/>
          <w:sz w:val="16"/>
          <w:szCs w:val="16"/>
        </w:rPr>
        <w:footnoteRef/>
      </w:r>
      <w:r w:rsidRPr="00F06880">
        <w:rPr>
          <w:sz w:val="16"/>
          <w:szCs w:val="16"/>
        </w:rPr>
        <w:t xml:space="preserve"> </w:t>
      </w:r>
      <w:r w:rsidRPr="00F06880">
        <w:rPr>
          <w:rFonts w:ascii="Times New Roman" w:hAnsi="Times New Roman"/>
          <w:i/>
          <w:sz w:val="16"/>
          <w:szCs w:val="16"/>
        </w:rPr>
        <w:t xml:space="preserve">Pentru întreprindere cheltuielile de deplasare pot fi decontate numai din </w:t>
      </w:r>
      <w:r>
        <w:rPr>
          <w:rFonts w:ascii="Times New Roman" w:hAnsi="Times New Roman"/>
          <w:i/>
          <w:sz w:val="16"/>
          <w:szCs w:val="16"/>
        </w:rPr>
        <w:t>contribuție proprie</w:t>
      </w:r>
      <w:r w:rsidRPr="00F06880">
        <w:rPr>
          <w:rFonts w:ascii="Times New Roman" w:hAnsi="Times New Roman"/>
          <w:i/>
          <w:sz w:val="16"/>
          <w:szCs w:val="16"/>
        </w:rPr>
        <w:t>.</w:t>
      </w:r>
    </w:p>
  </w:footnote>
  <w:footnote w:id="3">
    <w:p w:rsidR="00670012" w:rsidRPr="00F06880" w:rsidRDefault="00670012">
      <w:pPr>
        <w:pStyle w:val="FootnoteText"/>
        <w:rPr>
          <w:sz w:val="16"/>
          <w:szCs w:val="16"/>
        </w:rPr>
      </w:pPr>
      <w:r w:rsidRPr="00F06880">
        <w:rPr>
          <w:rStyle w:val="FootnoteReference"/>
          <w:sz w:val="16"/>
          <w:szCs w:val="16"/>
        </w:rPr>
        <w:footnoteRef/>
      </w:r>
      <w:r w:rsidRPr="00F06880">
        <w:rPr>
          <w:sz w:val="16"/>
          <w:szCs w:val="16"/>
        </w:rPr>
        <w:t xml:space="preserve"> </w:t>
      </w:r>
      <w:r w:rsidRPr="00F06880">
        <w:rPr>
          <w:rFonts w:ascii="Times New Roman" w:hAnsi="Times New Roman"/>
          <w:i/>
          <w:noProof/>
          <w:sz w:val="16"/>
          <w:szCs w:val="16"/>
        </w:rPr>
        <w:t>Max. 25% din cheltuielile directe din care se scad cheltuielile de subcontractare şi cheltuieli cu echipamentele</w:t>
      </w:r>
      <w:r w:rsidRPr="00F06880">
        <w:rPr>
          <w:rFonts w:ascii="Times New Roman" w:hAnsi="Times New Roman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2175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20E3"/>
    <w:rsid w:val="002D24AE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082"/>
    <w:rsid w:val="002F37EC"/>
    <w:rsid w:val="002F4004"/>
    <w:rsid w:val="002F4A69"/>
    <w:rsid w:val="002F5AE5"/>
    <w:rsid w:val="002F68AD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0807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23E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2D7B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05ABE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4AA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97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12C2"/>
    <w:rsid w:val="00B02E46"/>
    <w:rsid w:val="00B054AF"/>
    <w:rsid w:val="00B058C8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8D1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72D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rris.gov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243EE2C-FA01-4A20-8AA3-145E2DCC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5104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2019-08-21T12:20:00Z</dcterms:created>
  <dcterms:modified xsi:type="dcterms:W3CDTF">2019-08-22T07:22:00Z</dcterms:modified>
</cp:coreProperties>
</file>