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6644C2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836513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836513">
              <w:rPr>
                <w:i/>
                <w:sz w:val="22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lastRenderedPageBreak/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836513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="00836513">
              <w:rPr>
                <w:i/>
                <w:sz w:val="20"/>
                <w:szCs w:val="20"/>
                <w:lang w:val="ro-RO" w:eastAsia="en-US"/>
              </w:rPr>
              <w:t>3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 xml:space="preserve">1. cercetare fundamentala 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 xml:space="preserve">dezvoltare experimentală şi inovare de produs/de proces </w:t>
      </w:r>
    </w:p>
    <w:p w:rsidR="00EB445B" w:rsidRDefault="00836513" w:rsidP="00EB445B">
      <w:pPr>
        <w:jc w:val="left"/>
        <w:rPr>
          <w:sz w:val="20"/>
          <w:szCs w:val="20"/>
          <w:lang w:val="ro-RO" w:eastAsia="en-US"/>
        </w:rPr>
      </w:pPr>
      <w:r>
        <w:rPr>
          <w:rFonts w:eastAsia="Calibri"/>
          <w:sz w:val="18"/>
          <w:szCs w:val="18"/>
        </w:rPr>
        <w:t xml:space="preserve">3. activitati suport </w:t>
      </w:r>
      <w:bookmarkStart w:id="0" w:name="_GoBack"/>
      <w:bookmarkEnd w:id="0"/>
      <w:r w:rsidR="00EB445B" w:rsidRPr="0084081F"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45B"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86C" w:rsidRDefault="0037386C" w:rsidP="00ED5F12">
      <w:r>
        <w:separator/>
      </w:r>
    </w:p>
  </w:endnote>
  <w:endnote w:type="continuationSeparator" w:id="0">
    <w:p w:rsidR="0037386C" w:rsidRDefault="0037386C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86C" w:rsidRDefault="0037386C" w:rsidP="00ED5F12">
      <w:r>
        <w:separator/>
      </w:r>
    </w:p>
  </w:footnote>
  <w:footnote w:type="continuationSeparator" w:id="0">
    <w:p w:rsidR="0037386C" w:rsidRDefault="0037386C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din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324BEA"/>
    <w:rsid w:val="0037386C"/>
    <w:rsid w:val="0063585A"/>
    <w:rsid w:val="006644C2"/>
    <w:rsid w:val="00836513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1275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7</cp:revision>
  <dcterms:created xsi:type="dcterms:W3CDTF">2020-04-10T09:41:00Z</dcterms:created>
  <dcterms:modified xsi:type="dcterms:W3CDTF">2020-05-04T06:25:00Z</dcterms:modified>
</cp:coreProperties>
</file>