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485C" w14:textId="04A234C9" w:rsidR="00745B2E" w:rsidRPr="00745B2E" w:rsidRDefault="00745B2E" w:rsidP="00745B2E">
      <w:pPr>
        <w:jc w:val="center"/>
        <w:rPr>
          <w:rFonts w:ascii="Times New Roman" w:hAnsi="Times New Roman"/>
          <w:b/>
          <w:bCs/>
          <w:sz w:val="24"/>
          <w:szCs w:val="24"/>
          <w:lang w:val="ro-RO"/>
        </w:rPr>
      </w:pPr>
      <w:r w:rsidRPr="00745B2E">
        <w:rPr>
          <w:rFonts w:ascii="Times New Roman" w:hAnsi="Times New Roman"/>
          <w:b/>
          <w:bCs/>
          <w:sz w:val="24"/>
          <w:szCs w:val="24"/>
          <w:lang w:val="ro-RO"/>
        </w:rPr>
        <w:t>Anexa 1 – lista organizațiilor propuse de proiectul UNITE ca medii de testare/validare</w:t>
      </w:r>
    </w:p>
    <w:p w14:paraId="34D912A5" w14:textId="6E0ACA18" w:rsidR="00745B2E" w:rsidRDefault="00745B2E" w:rsidP="00745B2E">
      <w:pPr>
        <w:jc w:val="both"/>
        <w:rPr>
          <w:rFonts w:ascii="Times New Roman" w:hAnsi="Times New Roman"/>
          <w:sz w:val="24"/>
          <w:szCs w:val="24"/>
          <w:lang w:val="ro-RO"/>
        </w:rPr>
      </w:pPr>
      <w:proofErr w:type="spellStart"/>
      <w:r>
        <w:rPr>
          <w:rFonts w:ascii="Times New Roman" w:hAnsi="Times New Roman"/>
          <w:sz w:val="24"/>
          <w:szCs w:val="24"/>
          <w:lang w:val="ro-RO"/>
        </w:rPr>
        <w:t>Locatiile</w:t>
      </w:r>
      <w:proofErr w:type="spellEnd"/>
      <w:r w:rsidRPr="005C5CEE">
        <w:rPr>
          <w:rFonts w:ascii="Times New Roman" w:hAnsi="Times New Roman"/>
          <w:sz w:val="24"/>
          <w:szCs w:val="24"/>
          <w:lang w:val="ro-RO"/>
        </w:rPr>
        <w:t xml:space="preserve"> de implementare reprezintă infrastructuri din mediul real, precum spitale, laboratoare clinice și platforme digitale, în cadrul cărora soluțiile inovatoare pot fi pilotate, testate și validate în condiții operaționale. Rolul lor central constă în asigurarea unei legături directe cu utilizatorii finali și cu furnizarea serviciilor, garantând faptul că inovațiile sunt evaluate în medii autentice. La nivelul regiunilor UNITE, au fost identificate un total de 7</w:t>
      </w:r>
      <w:r w:rsidR="00113396">
        <w:rPr>
          <w:rFonts w:ascii="Times New Roman" w:hAnsi="Times New Roman"/>
          <w:sz w:val="24"/>
          <w:szCs w:val="24"/>
          <w:lang w:val="ro-RO"/>
        </w:rPr>
        <w:t>8</w:t>
      </w:r>
      <w:r w:rsidRPr="005C5CEE">
        <w:rPr>
          <w:rFonts w:ascii="Times New Roman" w:hAnsi="Times New Roman"/>
          <w:sz w:val="24"/>
          <w:szCs w:val="24"/>
          <w:lang w:val="ro-RO"/>
        </w:rPr>
        <w:t xml:space="preserve"> </w:t>
      </w:r>
      <w:r>
        <w:rPr>
          <w:rFonts w:ascii="Times New Roman" w:hAnsi="Times New Roman"/>
          <w:sz w:val="24"/>
          <w:szCs w:val="24"/>
          <w:lang w:val="ro-RO"/>
        </w:rPr>
        <w:t xml:space="preserve">de </w:t>
      </w:r>
      <w:proofErr w:type="spellStart"/>
      <w:r>
        <w:rPr>
          <w:rFonts w:ascii="Times New Roman" w:hAnsi="Times New Roman"/>
          <w:sz w:val="24"/>
          <w:szCs w:val="24"/>
          <w:lang w:val="ro-RO"/>
        </w:rPr>
        <w:t>organizatii</w:t>
      </w:r>
      <w:proofErr w:type="spellEnd"/>
      <w:r>
        <w:rPr>
          <w:rFonts w:ascii="Times New Roman" w:hAnsi="Times New Roman"/>
          <w:sz w:val="24"/>
          <w:szCs w:val="24"/>
          <w:lang w:val="ro-RO"/>
        </w:rPr>
        <w:t xml:space="preserve"> considerate </w:t>
      </w:r>
      <w:r w:rsidRPr="005C5CEE">
        <w:rPr>
          <w:rFonts w:ascii="Times New Roman" w:hAnsi="Times New Roman"/>
          <w:sz w:val="24"/>
          <w:szCs w:val="24"/>
          <w:lang w:val="ro-RO"/>
        </w:rPr>
        <w:t xml:space="preserve">adecvate pentru activitatea de Agile </w:t>
      </w:r>
      <w:proofErr w:type="spellStart"/>
      <w:r w:rsidRPr="005C5CEE">
        <w:rPr>
          <w:rFonts w:ascii="Times New Roman" w:hAnsi="Times New Roman"/>
          <w:sz w:val="24"/>
          <w:szCs w:val="24"/>
          <w:lang w:val="ro-RO"/>
        </w:rPr>
        <w:t>Piloting</w:t>
      </w:r>
      <w:proofErr w:type="spellEnd"/>
      <w:r w:rsidRPr="005C5CEE">
        <w:rPr>
          <w:rFonts w:ascii="Times New Roman" w:hAnsi="Times New Roman"/>
          <w:sz w:val="24"/>
          <w:szCs w:val="24"/>
          <w:lang w:val="ro-RO"/>
        </w:rPr>
        <w:t>.</w:t>
      </w:r>
    </w:p>
    <w:tbl>
      <w:tblPr>
        <w:tblW w:w="9720" w:type="dxa"/>
        <w:tblInd w:w="-90" w:type="dxa"/>
        <w:tblBorders>
          <w:top w:val="nil"/>
          <w:left w:val="nil"/>
          <w:bottom w:val="nil"/>
          <w:right w:val="nil"/>
        </w:tblBorders>
        <w:tblLayout w:type="fixed"/>
        <w:tblLook w:val="0000" w:firstRow="0" w:lastRow="0" w:firstColumn="0" w:lastColumn="0" w:noHBand="0" w:noVBand="0"/>
      </w:tblPr>
      <w:tblGrid>
        <w:gridCol w:w="468"/>
        <w:gridCol w:w="90"/>
        <w:gridCol w:w="2880"/>
        <w:gridCol w:w="1682"/>
        <w:gridCol w:w="28"/>
        <w:gridCol w:w="1080"/>
        <w:gridCol w:w="3402"/>
        <w:gridCol w:w="90"/>
      </w:tblGrid>
      <w:tr w:rsidR="00745B2E" w:rsidRPr="005C5CEE" w14:paraId="7374187C" w14:textId="77777777" w:rsidTr="0085068E">
        <w:trPr>
          <w:gridAfter w:val="1"/>
          <w:wAfter w:w="90" w:type="dxa"/>
          <w:trHeight w:val="295"/>
        </w:trPr>
        <w:tc>
          <w:tcPr>
            <w:tcW w:w="468" w:type="dxa"/>
          </w:tcPr>
          <w:p w14:paraId="3D91620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 </w:t>
            </w:r>
          </w:p>
        </w:tc>
        <w:tc>
          <w:tcPr>
            <w:tcW w:w="2970" w:type="dxa"/>
            <w:gridSpan w:val="2"/>
          </w:tcPr>
          <w:p w14:paraId="0D6AED2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Centre for Research and Technology Hellas, Institute of Applied Biosciences, eHealth Lab </w:t>
            </w:r>
          </w:p>
        </w:tc>
        <w:tc>
          <w:tcPr>
            <w:tcW w:w="1710" w:type="dxa"/>
            <w:gridSpan w:val="2"/>
          </w:tcPr>
          <w:p w14:paraId="5A19C57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29BA4D1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6B2B33E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https://ehealth-lab.inab.certh.gr/ </w:t>
            </w:r>
          </w:p>
        </w:tc>
      </w:tr>
      <w:tr w:rsidR="00745B2E" w:rsidRPr="005C5CEE" w14:paraId="63A2E839" w14:textId="77777777" w:rsidTr="0085068E">
        <w:trPr>
          <w:gridAfter w:val="1"/>
          <w:wAfter w:w="90" w:type="dxa"/>
          <w:trHeight w:val="187"/>
        </w:trPr>
        <w:tc>
          <w:tcPr>
            <w:tcW w:w="468" w:type="dxa"/>
          </w:tcPr>
          <w:p w14:paraId="47DC43F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 </w:t>
            </w:r>
          </w:p>
        </w:tc>
        <w:tc>
          <w:tcPr>
            <w:tcW w:w="2970" w:type="dxa"/>
            <w:gridSpan w:val="2"/>
          </w:tcPr>
          <w:p w14:paraId="6827F208" w14:textId="77777777" w:rsidR="00745B2E" w:rsidRPr="005C5CEE" w:rsidRDefault="00745B2E" w:rsidP="00F40E88">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Geniko</w:t>
            </w:r>
            <w:proofErr w:type="spellEnd"/>
            <w:r w:rsidRPr="005C5CEE">
              <w:rPr>
                <w:rFonts w:cs="Calibri"/>
                <w:color w:val="323232"/>
                <w:sz w:val="16"/>
                <w:szCs w:val="16"/>
              </w:rPr>
              <w:t xml:space="preserve"> </w:t>
            </w:r>
            <w:proofErr w:type="spellStart"/>
            <w:r w:rsidRPr="005C5CEE">
              <w:rPr>
                <w:rFonts w:cs="Calibri"/>
                <w:color w:val="323232"/>
                <w:sz w:val="16"/>
                <w:szCs w:val="16"/>
              </w:rPr>
              <w:t>Nosokomeio</w:t>
            </w:r>
            <w:proofErr w:type="spellEnd"/>
            <w:r w:rsidRPr="005C5CEE">
              <w:rPr>
                <w:rFonts w:cs="Calibri"/>
                <w:color w:val="323232"/>
                <w:sz w:val="16"/>
                <w:szCs w:val="16"/>
              </w:rPr>
              <w:t xml:space="preserve"> </w:t>
            </w:r>
            <w:proofErr w:type="spellStart"/>
            <w:r w:rsidRPr="005C5CEE">
              <w:rPr>
                <w:rFonts w:cs="Calibri"/>
                <w:color w:val="323232"/>
                <w:sz w:val="16"/>
                <w:szCs w:val="16"/>
              </w:rPr>
              <w:t>Papageorgiou</w:t>
            </w:r>
            <w:proofErr w:type="spellEnd"/>
            <w:r w:rsidRPr="005C5CEE">
              <w:rPr>
                <w:rFonts w:cs="Calibri"/>
                <w:color w:val="323232"/>
                <w:sz w:val="16"/>
                <w:szCs w:val="16"/>
              </w:rPr>
              <w:t xml:space="preserve">/ </w:t>
            </w:r>
            <w:proofErr w:type="spellStart"/>
            <w:r w:rsidRPr="005C5CEE">
              <w:rPr>
                <w:rFonts w:cs="Calibri"/>
                <w:color w:val="323232"/>
                <w:sz w:val="16"/>
                <w:szCs w:val="16"/>
              </w:rPr>
              <w:t>Papageorgiou</w:t>
            </w:r>
            <w:proofErr w:type="spellEnd"/>
            <w:r w:rsidRPr="005C5CEE">
              <w:rPr>
                <w:rFonts w:cs="Calibri"/>
                <w:color w:val="323232"/>
                <w:sz w:val="16"/>
                <w:szCs w:val="16"/>
              </w:rPr>
              <w:t xml:space="preserve"> General Hospital </w:t>
            </w:r>
          </w:p>
        </w:tc>
        <w:tc>
          <w:tcPr>
            <w:tcW w:w="1710" w:type="dxa"/>
            <w:gridSpan w:val="2"/>
          </w:tcPr>
          <w:p w14:paraId="5F7D098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5AE44E9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03A81E66"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https://www.papageorgiou-hospital.gr/ </w:t>
            </w:r>
          </w:p>
        </w:tc>
      </w:tr>
      <w:tr w:rsidR="00745B2E" w:rsidRPr="005C5CEE" w14:paraId="5CE70378" w14:textId="77777777" w:rsidTr="0085068E">
        <w:trPr>
          <w:gridAfter w:val="1"/>
          <w:wAfter w:w="90" w:type="dxa"/>
          <w:trHeight w:val="187"/>
        </w:trPr>
        <w:tc>
          <w:tcPr>
            <w:tcW w:w="468" w:type="dxa"/>
          </w:tcPr>
          <w:p w14:paraId="7BB3C33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3 </w:t>
            </w:r>
          </w:p>
        </w:tc>
        <w:tc>
          <w:tcPr>
            <w:tcW w:w="2970" w:type="dxa"/>
            <w:gridSpan w:val="2"/>
          </w:tcPr>
          <w:p w14:paraId="3A564159" w14:textId="77777777" w:rsidR="00745B2E" w:rsidRPr="005C5CEE" w:rsidRDefault="00745B2E" w:rsidP="00F40E88">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ThessAHALL</w:t>
            </w:r>
            <w:proofErr w:type="spellEnd"/>
            <w:r w:rsidRPr="005C5CEE">
              <w:rPr>
                <w:rFonts w:cs="Calibri"/>
                <w:color w:val="323232"/>
                <w:sz w:val="16"/>
                <w:szCs w:val="16"/>
              </w:rPr>
              <w:t>/</w:t>
            </w:r>
            <w:proofErr w:type="spellStart"/>
            <w:r w:rsidRPr="005C5CEE">
              <w:rPr>
                <w:rFonts w:cs="Calibri"/>
                <w:color w:val="323232"/>
                <w:sz w:val="16"/>
                <w:szCs w:val="16"/>
              </w:rPr>
              <w:t>iMedPhys</w:t>
            </w:r>
            <w:proofErr w:type="spellEnd"/>
            <w:r w:rsidRPr="005C5CEE">
              <w:rPr>
                <w:rFonts w:cs="Calibri"/>
                <w:color w:val="323232"/>
                <w:sz w:val="16"/>
                <w:szCs w:val="16"/>
              </w:rPr>
              <w:t xml:space="preserve"> </w:t>
            </w:r>
          </w:p>
        </w:tc>
        <w:tc>
          <w:tcPr>
            <w:tcW w:w="1710" w:type="dxa"/>
            <w:gridSpan w:val="2"/>
          </w:tcPr>
          <w:p w14:paraId="1A15B7B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E36C7A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2695D3B1"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https://imedphys.med.auth.gr/ </w:t>
            </w:r>
          </w:p>
        </w:tc>
      </w:tr>
      <w:tr w:rsidR="00745B2E" w:rsidRPr="005C5CEE" w14:paraId="4AEB3344" w14:textId="77777777" w:rsidTr="0085068E">
        <w:trPr>
          <w:gridAfter w:val="1"/>
          <w:wAfter w:w="90" w:type="dxa"/>
          <w:trHeight w:val="187"/>
        </w:trPr>
        <w:tc>
          <w:tcPr>
            <w:tcW w:w="468" w:type="dxa"/>
          </w:tcPr>
          <w:p w14:paraId="257CE817"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4 </w:t>
            </w:r>
          </w:p>
        </w:tc>
        <w:tc>
          <w:tcPr>
            <w:tcW w:w="2970" w:type="dxa"/>
            <w:gridSpan w:val="2"/>
          </w:tcPr>
          <w:p w14:paraId="43E0777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CERTH/ITI </w:t>
            </w:r>
            <w:proofErr w:type="spellStart"/>
            <w:r w:rsidRPr="005C5CEE">
              <w:rPr>
                <w:rFonts w:cs="Calibri"/>
                <w:color w:val="323232"/>
                <w:sz w:val="16"/>
                <w:szCs w:val="16"/>
              </w:rPr>
              <w:t>VALab</w:t>
            </w:r>
            <w:proofErr w:type="spellEnd"/>
            <w:r w:rsidRPr="005C5CEE">
              <w:rPr>
                <w:rFonts w:cs="Calibri"/>
                <w:color w:val="323232"/>
                <w:sz w:val="16"/>
                <w:szCs w:val="16"/>
              </w:rPr>
              <w:t xml:space="preserve"> team </w:t>
            </w:r>
          </w:p>
        </w:tc>
        <w:tc>
          <w:tcPr>
            <w:tcW w:w="1710" w:type="dxa"/>
            <w:gridSpan w:val="2"/>
          </w:tcPr>
          <w:p w14:paraId="1555255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7E876601"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2B6132EB"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https://valab.iti.gr/ </w:t>
            </w:r>
          </w:p>
        </w:tc>
      </w:tr>
      <w:tr w:rsidR="00745B2E" w:rsidRPr="005C5CEE" w14:paraId="715E2025" w14:textId="77777777" w:rsidTr="0085068E">
        <w:trPr>
          <w:gridAfter w:val="1"/>
          <w:wAfter w:w="90" w:type="dxa"/>
          <w:trHeight w:val="295"/>
        </w:trPr>
        <w:tc>
          <w:tcPr>
            <w:tcW w:w="468" w:type="dxa"/>
          </w:tcPr>
          <w:p w14:paraId="3C1AA60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5 </w:t>
            </w:r>
          </w:p>
        </w:tc>
        <w:tc>
          <w:tcPr>
            <w:tcW w:w="2970" w:type="dxa"/>
            <w:gridSpan w:val="2"/>
          </w:tcPr>
          <w:p w14:paraId="655F0FD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AHEPA University General Hospital of Thessaloniki/ 1st Cardiology Department </w:t>
            </w:r>
          </w:p>
        </w:tc>
        <w:tc>
          <w:tcPr>
            <w:tcW w:w="1710" w:type="dxa"/>
            <w:gridSpan w:val="2"/>
          </w:tcPr>
          <w:p w14:paraId="0AF05E2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25932A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72F9B9E9"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https://www.ahepahosp.gr/ </w:t>
            </w:r>
          </w:p>
        </w:tc>
      </w:tr>
      <w:tr w:rsidR="00745B2E" w:rsidRPr="005C5CEE" w14:paraId="6AFE6F33" w14:textId="77777777" w:rsidTr="0085068E">
        <w:trPr>
          <w:gridAfter w:val="1"/>
          <w:wAfter w:w="90" w:type="dxa"/>
          <w:trHeight w:val="187"/>
        </w:trPr>
        <w:tc>
          <w:tcPr>
            <w:tcW w:w="468" w:type="dxa"/>
          </w:tcPr>
          <w:p w14:paraId="4304191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6 </w:t>
            </w:r>
          </w:p>
        </w:tc>
        <w:tc>
          <w:tcPr>
            <w:tcW w:w="2970" w:type="dxa"/>
            <w:gridSpan w:val="2"/>
          </w:tcPr>
          <w:p w14:paraId="0F424AC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CPI - Medicines Manufacturing Innovation Centre </w:t>
            </w:r>
          </w:p>
        </w:tc>
        <w:tc>
          <w:tcPr>
            <w:tcW w:w="1710" w:type="dxa"/>
            <w:gridSpan w:val="2"/>
          </w:tcPr>
          <w:p w14:paraId="7D3AED6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58B2B56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5AE7002C"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https://www.uk-cpi.com/ </w:t>
            </w:r>
          </w:p>
        </w:tc>
      </w:tr>
      <w:tr w:rsidR="00745B2E" w:rsidRPr="005C5CEE" w14:paraId="549407AF" w14:textId="77777777" w:rsidTr="0085068E">
        <w:trPr>
          <w:gridAfter w:val="1"/>
          <w:wAfter w:w="90" w:type="dxa"/>
          <w:trHeight w:val="187"/>
        </w:trPr>
        <w:tc>
          <w:tcPr>
            <w:tcW w:w="468" w:type="dxa"/>
          </w:tcPr>
          <w:p w14:paraId="3DFCE1D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7 </w:t>
            </w:r>
          </w:p>
        </w:tc>
        <w:tc>
          <w:tcPr>
            <w:tcW w:w="2970" w:type="dxa"/>
            <w:gridSpan w:val="2"/>
          </w:tcPr>
          <w:p w14:paraId="2971387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Rural Centre of Excellence </w:t>
            </w:r>
          </w:p>
        </w:tc>
        <w:tc>
          <w:tcPr>
            <w:tcW w:w="1710" w:type="dxa"/>
            <w:gridSpan w:val="2"/>
          </w:tcPr>
          <w:p w14:paraId="778F357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C0418E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543D73E5"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https://www.dhi-scotland.com/rce-moray-hub </w:t>
            </w:r>
          </w:p>
        </w:tc>
      </w:tr>
      <w:tr w:rsidR="00745B2E" w:rsidRPr="005C5CEE" w14:paraId="338117AA" w14:textId="77777777" w:rsidTr="0085068E">
        <w:trPr>
          <w:gridAfter w:val="1"/>
          <w:wAfter w:w="90" w:type="dxa"/>
          <w:trHeight w:val="187"/>
        </w:trPr>
        <w:tc>
          <w:tcPr>
            <w:tcW w:w="468" w:type="dxa"/>
          </w:tcPr>
          <w:p w14:paraId="4DF7A93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8 </w:t>
            </w:r>
          </w:p>
        </w:tc>
        <w:tc>
          <w:tcPr>
            <w:tcW w:w="2970" w:type="dxa"/>
            <w:gridSpan w:val="2"/>
          </w:tcPr>
          <w:p w14:paraId="3123078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Digital Health Validation Lab (DHVL) </w:t>
            </w:r>
          </w:p>
        </w:tc>
        <w:tc>
          <w:tcPr>
            <w:tcW w:w="1710" w:type="dxa"/>
            <w:gridSpan w:val="2"/>
          </w:tcPr>
          <w:p w14:paraId="27E5C05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341140D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14F26E60"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https://www.gla.ac.uk/colleges/mvls/livinglab/our-projects/digital-health-validation-lab/ </w:t>
            </w:r>
          </w:p>
        </w:tc>
      </w:tr>
      <w:tr w:rsidR="00745B2E" w:rsidRPr="005C5CEE" w14:paraId="4975BFDC" w14:textId="77777777" w:rsidTr="0085068E">
        <w:trPr>
          <w:gridAfter w:val="1"/>
          <w:wAfter w:w="90" w:type="dxa"/>
          <w:trHeight w:val="187"/>
        </w:trPr>
        <w:tc>
          <w:tcPr>
            <w:tcW w:w="468" w:type="dxa"/>
          </w:tcPr>
          <w:p w14:paraId="7A75B6D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9 </w:t>
            </w:r>
          </w:p>
        </w:tc>
        <w:tc>
          <w:tcPr>
            <w:tcW w:w="2970" w:type="dxa"/>
            <w:gridSpan w:val="2"/>
          </w:tcPr>
          <w:p w14:paraId="10F4270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Health Innovation South East Scotland (HISES) Hub </w:t>
            </w:r>
          </w:p>
        </w:tc>
        <w:tc>
          <w:tcPr>
            <w:tcW w:w="1710" w:type="dxa"/>
            <w:gridSpan w:val="2"/>
          </w:tcPr>
          <w:p w14:paraId="018A17F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29C6A2E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4463F333"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NHS Health Innovation South East Scotland | Welcome </w:t>
            </w:r>
          </w:p>
        </w:tc>
      </w:tr>
      <w:tr w:rsidR="00745B2E" w:rsidRPr="005C5CEE" w14:paraId="7FE04190" w14:textId="77777777" w:rsidTr="0085068E">
        <w:trPr>
          <w:gridAfter w:val="1"/>
          <w:wAfter w:w="90" w:type="dxa"/>
          <w:trHeight w:val="187"/>
        </w:trPr>
        <w:tc>
          <w:tcPr>
            <w:tcW w:w="468" w:type="dxa"/>
          </w:tcPr>
          <w:p w14:paraId="454E324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10 </w:t>
            </w:r>
          </w:p>
        </w:tc>
        <w:tc>
          <w:tcPr>
            <w:tcW w:w="2970" w:type="dxa"/>
            <w:gridSpan w:val="2"/>
          </w:tcPr>
          <w:p w14:paraId="63EC12C7"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North of Scotland Regional Living Lab </w:t>
            </w:r>
          </w:p>
        </w:tc>
        <w:tc>
          <w:tcPr>
            <w:tcW w:w="1710" w:type="dxa"/>
            <w:gridSpan w:val="2"/>
          </w:tcPr>
          <w:p w14:paraId="72994A9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7DCF44B7"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138C13CC"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NHS Scotland North </w:t>
            </w:r>
          </w:p>
        </w:tc>
      </w:tr>
      <w:tr w:rsidR="00745B2E" w:rsidRPr="005C5CEE" w14:paraId="2AD31CE2" w14:textId="77777777" w:rsidTr="0085068E">
        <w:trPr>
          <w:gridAfter w:val="1"/>
          <w:wAfter w:w="90" w:type="dxa"/>
          <w:trHeight w:val="187"/>
        </w:trPr>
        <w:tc>
          <w:tcPr>
            <w:tcW w:w="468" w:type="dxa"/>
          </w:tcPr>
          <w:p w14:paraId="594023F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11 </w:t>
            </w:r>
          </w:p>
        </w:tc>
        <w:tc>
          <w:tcPr>
            <w:tcW w:w="2970" w:type="dxa"/>
            <w:gridSpan w:val="2"/>
          </w:tcPr>
          <w:p w14:paraId="0CB01E3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West of Scotland Innovation Hub </w:t>
            </w:r>
          </w:p>
        </w:tc>
        <w:tc>
          <w:tcPr>
            <w:tcW w:w="1710" w:type="dxa"/>
            <w:gridSpan w:val="2"/>
          </w:tcPr>
          <w:p w14:paraId="5B82C30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281724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7B093214"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West of Scotland Innovation Hub | Innovation Hub </w:t>
            </w:r>
          </w:p>
        </w:tc>
      </w:tr>
      <w:tr w:rsidR="00745B2E" w:rsidRPr="005C5CEE" w14:paraId="00530607" w14:textId="77777777" w:rsidTr="0085068E">
        <w:trPr>
          <w:gridAfter w:val="1"/>
          <w:wAfter w:w="90" w:type="dxa"/>
          <w:trHeight w:val="187"/>
        </w:trPr>
        <w:tc>
          <w:tcPr>
            <w:tcW w:w="468" w:type="dxa"/>
          </w:tcPr>
          <w:p w14:paraId="0007C81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12 </w:t>
            </w:r>
          </w:p>
        </w:tc>
        <w:tc>
          <w:tcPr>
            <w:tcW w:w="2970" w:type="dxa"/>
            <w:gridSpan w:val="2"/>
          </w:tcPr>
          <w:p w14:paraId="45931655" w14:textId="77777777" w:rsidR="00745B2E" w:rsidRPr="005C5CEE" w:rsidRDefault="00745B2E" w:rsidP="00F40E88">
            <w:pPr>
              <w:autoSpaceDE w:val="0"/>
              <w:autoSpaceDN w:val="0"/>
              <w:adjustRightInd w:val="0"/>
              <w:spacing w:after="0" w:line="240" w:lineRule="auto"/>
              <w:rPr>
                <w:rFonts w:cs="Calibri"/>
                <w:color w:val="000000"/>
                <w:sz w:val="16"/>
                <w:szCs w:val="16"/>
              </w:rPr>
            </w:pPr>
            <w:r w:rsidRPr="005C5CEE">
              <w:rPr>
                <w:rFonts w:cs="Calibri"/>
                <w:color w:val="323232"/>
                <w:sz w:val="16"/>
                <w:szCs w:val="16"/>
              </w:rPr>
              <w:t xml:space="preserve">National </w:t>
            </w:r>
            <w:proofErr w:type="spellStart"/>
            <w:r w:rsidRPr="005C5CEE">
              <w:rPr>
                <w:rFonts w:cs="Calibri"/>
                <w:color w:val="323232"/>
                <w:sz w:val="16"/>
                <w:szCs w:val="16"/>
              </w:rPr>
              <w:t>Robotarium</w:t>
            </w:r>
            <w:proofErr w:type="spellEnd"/>
            <w:r w:rsidRPr="005C5CEE">
              <w:rPr>
                <w:rFonts w:cs="Calibri"/>
                <w:color w:val="323232"/>
                <w:sz w:val="16"/>
                <w:szCs w:val="16"/>
              </w:rPr>
              <w:t xml:space="preserve"> </w:t>
            </w:r>
          </w:p>
        </w:tc>
        <w:tc>
          <w:tcPr>
            <w:tcW w:w="1710" w:type="dxa"/>
            <w:gridSpan w:val="2"/>
          </w:tcPr>
          <w:p w14:paraId="36CC92C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61277983"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426D90A6"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The National </w:t>
            </w:r>
            <w:proofErr w:type="spellStart"/>
            <w:r w:rsidRPr="005C5CEE">
              <w:rPr>
                <w:rFonts w:cs="Calibri"/>
                <w:color w:val="006FC0"/>
                <w:sz w:val="16"/>
                <w:szCs w:val="16"/>
              </w:rPr>
              <w:t>Robotarium</w:t>
            </w:r>
            <w:proofErr w:type="spellEnd"/>
            <w:r w:rsidRPr="005C5CEE">
              <w:rPr>
                <w:rFonts w:cs="Calibri"/>
                <w:color w:val="006FC0"/>
                <w:sz w:val="16"/>
                <w:szCs w:val="16"/>
              </w:rPr>
              <w:t xml:space="preserve"> | People </w:t>
            </w:r>
            <w:proofErr w:type="spellStart"/>
            <w:r w:rsidRPr="005C5CEE">
              <w:rPr>
                <w:rFonts w:cs="Calibri"/>
                <w:color w:val="006FC0"/>
                <w:sz w:val="16"/>
                <w:szCs w:val="16"/>
              </w:rPr>
              <w:t>Centred</w:t>
            </w:r>
            <w:proofErr w:type="spellEnd"/>
            <w:r w:rsidRPr="005C5CEE">
              <w:rPr>
                <w:rFonts w:cs="Calibri"/>
                <w:color w:val="006FC0"/>
                <w:sz w:val="16"/>
                <w:szCs w:val="16"/>
              </w:rPr>
              <w:t xml:space="preserve"> Intelligence Driven </w:t>
            </w:r>
          </w:p>
        </w:tc>
      </w:tr>
      <w:tr w:rsidR="00745B2E" w:rsidRPr="005C5CEE" w14:paraId="69AF6C73" w14:textId="77777777" w:rsidTr="0085068E">
        <w:trPr>
          <w:trHeight w:val="187"/>
        </w:trPr>
        <w:tc>
          <w:tcPr>
            <w:tcW w:w="558" w:type="dxa"/>
            <w:gridSpan w:val="2"/>
          </w:tcPr>
          <w:p w14:paraId="0C1AE63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13 </w:t>
            </w:r>
          </w:p>
        </w:tc>
        <w:tc>
          <w:tcPr>
            <w:tcW w:w="2880" w:type="dxa"/>
          </w:tcPr>
          <w:p w14:paraId="7EFF14F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Living Lab </w:t>
            </w:r>
          </w:p>
        </w:tc>
        <w:tc>
          <w:tcPr>
            <w:tcW w:w="1682" w:type="dxa"/>
          </w:tcPr>
          <w:p w14:paraId="1AD3298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1EDBFD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8E58F19"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University of Glasgow - Colleges - College of Medical, Veterinary &amp; Life Sciences - The Living Laboratory - Our </w:t>
            </w:r>
            <w:proofErr w:type="spellStart"/>
            <w:r w:rsidRPr="005C5CEE">
              <w:rPr>
                <w:rFonts w:cs="Calibri"/>
                <w:color w:val="006FC0"/>
                <w:sz w:val="16"/>
                <w:szCs w:val="16"/>
              </w:rPr>
              <w:t>Programme</w:t>
            </w:r>
            <w:proofErr w:type="spellEnd"/>
            <w:r w:rsidRPr="005C5CEE">
              <w:rPr>
                <w:rFonts w:cs="Calibri"/>
                <w:color w:val="006FC0"/>
                <w:sz w:val="16"/>
                <w:szCs w:val="16"/>
              </w:rPr>
              <w:t xml:space="preserve"> </w:t>
            </w:r>
          </w:p>
        </w:tc>
      </w:tr>
      <w:tr w:rsidR="00745B2E" w:rsidRPr="005C5CEE" w14:paraId="74F13F99" w14:textId="77777777" w:rsidTr="0085068E">
        <w:trPr>
          <w:trHeight w:val="187"/>
        </w:trPr>
        <w:tc>
          <w:tcPr>
            <w:tcW w:w="558" w:type="dxa"/>
            <w:gridSpan w:val="2"/>
          </w:tcPr>
          <w:p w14:paraId="09E064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14 </w:t>
            </w:r>
          </w:p>
        </w:tc>
        <w:tc>
          <w:tcPr>
            <w:tcW w:w="2880" w:type="dxa"/>
          </w:tcPr>
          <w:p w14:paraId="0084EB19" w14:textId="77777777" w:rsidR="00745B2E" w:rsidRPr="005C5CEE" w:rsidRDefault="00745B2E" w:rsidP="00F40E88">
            <w:pPr>
              <w:autoSpaceDE w:val="0"/>
              <w:autoSpaceDN w:val="0"/>
              <w:adjustRightInd w:val="0"/>
              <w:spacing w:after="0" w:line="240" w:lineRule="auto"/>
              <w:rPr>
                <w:rFonts w:cs="Calibri"/>
                <w:color w:val="000000"/>
                <w:sz w:val="16"/>
                <w:szCs w:val="16"/>
              </w:rPr>
            </w:pPr>
            <w:r w:rsidRPr="005C5CEE">
              <w:rPr>
                <w:rFonts w:cs="Calibri"/>
                <w:color w:val="323232"/>
                <w:sz w:val="16"/>
                <w:szCs w:val="16"/>
              </w:rPr>
              <w:t xml:space="preserve">Digital Health &amp; Care Innovation Centre </w:t>
            </w:r>
          </w:p>
        </w:tc>
        <w:tc>
          <w:tcPr>
            <w:tcW w:w="1682" w:type="dxa"/>
          </w:tcPr>
          <w:p w14:paraId="063BC20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D90276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5E441547"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DHI-Scotland | digital health and social care | </w:t>
            </w:r>
            <w:proofErr w:type="spellStart"/>
            <w:r w:rsidRPr="005C5CEE">
              <w:rPr>
                <w:rFonts w:cs="Calibri"/>
                <w:color w:val="006FC0"/>
                <w:sz w:val="16"/>
                <w:szCs w:val="16"/>
              </w:rPr>
              <w:t>Inovo</w:t>
            </w:r>
            <w:proofErr w:type="spellEnd"/>
            <w:r w:rsidRPr="005C5CEE">
              <w:rPr>
                <w:rFonts w:cs="Calibri"/>
                <w:color w:val="006FC0"/>
                <w:sz w:val="16"/>
                <w:szCs w:val="16"/>
              </w:rPr>
              <w:t xml:space="preserve"> Building, 121 George Street, Glasgow G1 1RD, UK </w:t>
            </w:r>
          </w:p>
        </w:tc>
      </w:tr>
      <w:tr w:rsidR="00745B2E" w:rsidRPr="005C5CEE" w14:paraId="1B58A445" w14:textId="77777777" w:rsidTr="0085068E">
        <w:trPr>
          <w:trHeight w:val="187"/>
        </w:trPr>
        <w:tc>
          <w:tcPr>
            <w:tcW w:w="558" w:type="dxa"/>
            <w:gridSpan w:val="2"/>
          </w:tcPr>
          <w:p w14:paraId="6621C59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15 </w:t>
            </w:r>
          </w:p>
        </w:tc>
        <w:tc>
          <w:tcPr>
            <w:tcW w:w="2880" w:type="dxa"/>
          </w:tcPr>
          <w:p w14:paraId="38A7341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Medical Device Manufacturing Centre </w:t>
            </w:r>
          </w:p>
        </w:tc>
        <w:tc>
          <w:tcPr>
            <w:tcW w:w="1682" w:type="dxa"/>
          </w:tcPr>
          <w:p w14:paraId="0186FD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2C07D1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1D8BE839"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https://www.mdmc.ac.uk/#whatwedo </w:t>
            </w:r>
          </w:p>
        </w:tc>
      </w:tr>
      <w:tr w:rsidR="00745B2E" w:rsidRPr="005C5CEE" w14:paraId="77F620C8" w14:textId="77777777" w:rsidTr="0085068E">
        <w:trPr>
          <w:trHeight w:val="187"/>
        </w:trPr>
        <w:tc>
          <w:tcPr>
            <w:tcW w:w="558" w:type="dxa"/>
            <w:gridSpan w:val="2"/>
          </w:tcPr>
          <w:p w14:paraId="32A2A6D3"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16 </w:t>
            </w:r>
          </w:p>
        </w:tc>
        <w:tc>
          <w:tcPr>
            <w:tcW w:w="2880" w:type="dxa"/>
          </w:tcPr>
          <w:p w14:paraId="24E6ADE1" w14:textId="77777777" w:rsidR="00745B2E" w:rsidRPr="005C5CEE" w:rsidRDefault="00745B2E" w:rsidP="00F40E88">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TayMed</w:t>
            </w:r>
            <w:proofErr w:type="spellEnd"/>
            <w:r w:rsidRPr="005C5CEE">
              <w:rPr>
                <w:rFonts w:cs="Calibri"/>
                <w:color w:val="323232"/>
                <w:sz w:val="16"/>
                <w:szCs w:val="16"/>
              </w:rPr>
              <w:t xml:space="preserve"> Connect </w:t>
            </w:r>
          </w:p>
        </w:tc>
        <w:tc>
          <w:tcPr>
            <w:tcW w:w="1682" w:type="dxa"/>
          </w:tcPr>
          <w:p w14:paraId="40A95BE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C388AB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602EA17D" w14:textId="77777777" w:rsidR="00745B2E" w:rsidRPr="005C5CEE" w:rsidRDefault="00745B2E" w:rsidP="00F40E88">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TayMed</w:t>
            </w:r>
            <w:proofErr w:type="spellEnd"/>
            <w:r w:rsidRPr="005C5CEE">
              <w:rPr>
                <w:rFonts w:cs="Calibri"/>
                <w:color w:val="006FC0"/>
                <w:sz w:val="16"/>
                <w:szCs w:val="16"/>
              </w:rPr>
              <w:t xml:space="preserve"> Connect | University of Dundee, UK </w:t>
            </w:r>
          </w:p>
        </w:tc>
      </w:tr>
      <w:tr w:rsidR="00745B2E" w:rsidRPr="005C5CEE" w14:paraId="12AB4E69" w14:textId="77777777" w:rsidTr="0085068E">
        <w:trPr>
          <w:trHeight w:val="187"/>
        </w:trPr>
        <w:tc>
          <w:tcPr>
            <w:tcW w:w="558" w:type="dxa"/>
            <w:gridSpan w:val="2"/>
          </w:tcPr>
          <w:p w14:paraId="385499D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17 </w:t>
            </w:r>
          </w:p>
        </w:tc>
        <w:tc>
          <w:tcPr>
            <w:tcW w:w="2880" w:type="dxa"/>
          </w:tcPr>
          <w:p w14:paraId="209E5FEA" w14:textId="77777777" w:rsidR="00745B2E" w:rsidRPr="005C5CEE" w:rsidRDefault="00745B2E" w:rsidP="00F40E88">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StrathLab</w:t>
            </w:r>
            <w:proofErr w:type="spellEnd"/>
            <w:r w:rsidRPr="005C5CEE">
              <w:rPr>
                <w:rFonts w:cs="Calibri"/>
                <w:color w:val="323232"/>
                <w:sz w:val="16"/>
                <w:szCs w:val="16"/>
              </w:rPr>
              <w:t xml:space="preserve"> </w:t>
            </w:r>
          </w:p>
        </w:tc>
        <w:tc>
          <w:tcPr>
            <w:tcW w:w="1682" w:type="dxa"/>
          </w:tcPr>
          <w:p w14:paraId="76D25E2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F742A8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26908E2E" w14:textId="77777777" w:rsidR="00745B2E" w:rsidRPr="005C5CEE" w:rsidRDefault="00745B2E" w:rsidP="00F40E88">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StrathLab</w:t>
            </w:r>
            <w:proofErr w:type="spellEnd"/>
            <w:r w:rsidRPr="005C5CEE">
              <w:rPr>
                <w:rFonts w:cs="Calibri"/>
                <w:color w:val="006FC0"/>
                <w:sz w:val="16"/>
                <w:szCs w:val="16"/>
              </w:rPr>
              <w:t xml:space="preserve">: A Living Lab at Strathclyde | University of Strathclyde </w:t>
            </w:r>
          </w:p>
        </w:tc>
      </w:tr>
      <w:tr w:rsidR="00745B2E" w:rsidRPr="005C5CEE" w14:paraId="6C692121" w14:textId="77777777" w:rsidTr="0085068E">
        <w:trPr>
          <w:trHeight w:val="187"/>
        </w:trPr>
        <w:tc>
          <w:tcPr>
            <w:tcW w:w="558" w:type="dxa"/>
            <w:gridSpan w:val="2"/>
          </w:tcPr>
          <w:p w14:paraId="50EBC18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18 </w:t>
            </w:r>
          </w:p>
        </w:tc>
        <w:tc>
          <w:tcPr>
            <w:tcW w:w="2880" w:type="dxa"/>
          </w:tcPr>
          <w:p w14:paraId="7F6B1D8B" w14:textId="77777777" w:rsidR="00745B2E" w:rsidRPr="005C5CEE" w:rsidRDefault="00745B2E" w:rsidP="00F40E88">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Censis</w:t>
            </w:r>
            <w:proofErr w:type="spellEnd"/>
            <w:r w:rsidRPr="005C5CEE">
              <w:rPr>
                <w:rFonts w:cs="Calibri"/>
                <w:color w:val="323232"/>
                <w:sz w:val="16"/>
                <w:szCs w:val="16"/>
              </w:rPr>
              <w:t xml:space="preserve"> </w:t>
            </w:r>
          </w:p>
        </w:tc>
        <w:tc>
          <w:tcPr>
            <w:tcW w:w="1682" w:type="dxa"/>
          </w:tcPr>
          <w:p w14:paraId="4B5959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DD414B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C2B18F5"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CENSIS - Innovation delivery </w:t>
            </w:r>
          </w:p>
        </w:tc>
      </w:tr>
      <w:tr w:rsidR="00745B2E" w:rsidRPr="005C5CEE" w14:paraId="5119A742" w14:textId="77777777" w:rsidTr="0085068E">
        <w:trPr>
          <w:trHeight w:val="187"/>
        </w:trPr>
        <w:tc>
          <w:tcPr>
            <w:tcW w:w="558" w:type="dxa"/>
            <w:gridSpan w:val="2"/>
          </w:tcPr>
          <w:p w14:paraId="1828DCB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19 </w:t>
            </w:r>
          </w:p>
        </w:tc>
        <w:tc>
          <w:tcPr>
            <w:tcW w:w="2880" w:type="dxa"/>
          </w:tcPr>
          <w:p w14:paraId="72A6FC6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Usher Institute </w:t>
            </w:r>
          </w:p>
        </w:tc>
        <w:tc>
          <w:tcPr>
            <w:tcW w:w="1682" w:type="dxa"/>
          </w:tcPr>
          <w:p w14:paraId="0B2E5C5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C99CDA1"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372404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Usher Institute | Usher Institute </w:t>
            </w:r>
          </w:p>
        </w:tc>
      </w:tr>
      <w:tr w:rsidR="00745B2E" w:rsidRPr="005C5CEE" w14:paraId="65378EA9" w14:textId="77777777" w:rsidTr="0085068E">
        <w:trPr>
          <w:trHeight w:val="187"/>
        </w:trPr>
        <w:tc>
          <w:tcPr>
            <w:tcW w:w="558" w:type="dxa"/>
            <w:gridSpan w:val="2"/>
          </w:tcPr>
          <w:p w14:paraId="60326E4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20 </w:t>
            </w:r>
          </w:p>
        </w:tc>
        <w:tc>
          <w:tcPr>
            <w:tcW w:w="2880" w:type="dxa"/>
          </w:tcPr>
          <w:p w14:paraId="09BDC22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Bayes Centre </w:t>
            </w:r>
          </w:p>
        </w:tc>
        <w:tc>
          <w:tcPr>
            <w:tcW w:w="1682" w:type="dxa"/>
          </w:tcPr>
          <w:p w14:paraId="4FCE57F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A126E7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70256243"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Bayes Centre | Bayes Centre </w:t>
            </w:r>
          </w:p>
        </w:tc>
      </w:tr>
      <w:tr w:rsidR="00745B2E" w:rsidRPr="005C5CEE" w14:paraId="68E51FB3" w14:textId="77777777" w:rsidTr="0085068E">
        <w:trPr>
          <w:trHeight w:val="187"/>
        </w:trPr>
        <w:tc>
          <w:tcPr>
            <w:tcW w:w="558" w:type="dxa"/>
            <w:gridSpan w:val="2"/>
          </w:tcPr>
          <w:p w14:paraId="1F68E00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21 </w:t>
            </w:r>
          </w:p>
        </w:tc>
        <w:tc>
          <w:tcPr>
            <w:tcW w:w="2880" w:type="dxa"/>
          </w:tcPr>
          <w:p w14:paraId="156674C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Edinburgh Futures Institute </w:t>
            </w:r>
          </w:p>
        </w:tc>
        <w:tc>
          <w:tcPr>
            <w:tcW w:w="1682" w:type="dxa"/>
          </w:tcPr>
          <w:p w14:paraId="169BF90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8AC39A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22BE461"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https://efi.ed.ac.uk/about/ </w:t>
            </w:r>
          </w:p>
        </w:tc>
      </w:tr>
      <w:tr w:rsidR="00745B2E" w:rsidRPr="005C5CEE" w14:paraId="27A98BA8" w14:textId="77777777" w:rsidTr="0085068E">
        <w:trPr>
          <w:trHeight w:val="187"/>
        </w:trPr>
        <w:tc>
          <w:tcPr>
            <w:tcW w:w="558" w:type="dxa"/>
            <w:gridSpan w:val="2"/>
          </w:tcPr>
          <w:p w14:paraId="38FDF44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22 </w:t>
            </w:r>
          </w:p>
        </w:tc>
        <w:tc>
          <w:tcPr>
            <w:tcW w:w="2880" w:type="dxa"/>
          </w:tcPr>
          <w:p w14:paraId="019198B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Edinburgh International Data Facility </w:t>
            </w:r>
          </w:p>
        </w:tc>
        <w:tc>
          <w:tcPr>
            <w:tcW w:w="1682" w:type="dxa"/>
          </w:tcPr>
          <w:p w14:paraId="499BA80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389D35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97D516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About the Edinburgh International Data Facility | Edinburgh International Data Facility </w:t>
            </w:r>
          </w:p>
        </w:tc>
      </w:tr>
      <w:tr w:rsidR="00745B2E" w:rsidRPr="005C5CEE" w14:paraId="2E890C75" w14:textId="77777777" w:rsidTr="0085068E">
        <w:trPr>
          <w:trHeight w:val="187"/>
        </w:trPr>
        <w:tc>
          <w:tcPr>
            <w:tcW w:w="558" w:type="dxa"/>
            <w:gridSpan w:val="2"/>
          </w:tcPr>
          <w:p w14:paraId="2E5F635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23 </w:t>
            </w:r>
          </w:p>
        </w:tc>
        <w:tc>
          <w:tcPr>
            <w:tcW w:w="2880" w:type="dxa"/>
          </w:tcPr>
          <w:p w14:paraId="1C72694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DHI Exchange </w:t>
            </w:r>
          </w:p>
        </w:tc>
        <w:tc>
          <w:tcPr>
            <w:tcW w:w="1682" w:type="dxa"/>
          </w:tcPr>
          <w:p w14:paraId="6C3E9C5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901A37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EE97DBA"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DHI Exchange | Digital Health &amp; Care Innovation Centre </w:t>
            </w:r>
          </w:p>
        </w:tc>
      </w:tr>
      <w:tr w:rsidR="00745B2E" w:rsidRPr="005C5CEE" w14:paraId="50F9C73E" w14:textId="77777777" w:rsidTr="0085068E">
        <w:trPr>
          <w:trHeight w:val="187"/>
        </w:trPr>
        <w:tc>
          <w:tcPr>
            <w:tcW w:w="558" w:type="dxa"/>
            <w:gridSpan w:val="2"/>
          </w:tcPr>
          <w:p w14:paraId="5AAFADB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24 </w:t>
            </w:r>
          </w:p>
        </w:tc>
        <w:tc>
          <w:tcPr>
            <w:tcW w:w="2880" w:type="dxa"/>
          </w:tcPr>
          <w:p w14:paraId="20A7E45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Heriot Watt University </w:t>
            </w:r>
          </w:p>
        </w:tc>
        <w:tc>
          <w:tcPr>
            <w:tcW w:w="1682" w:type="dxa"/>
          </w:tcPr>
          <w:p w14:paraId="63F0243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EAB264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56E958A0"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Research University in Edinburgh | Heriot-Watt University </w:t>
            </w:r>
          </w:p>
        </w:tc>
      </w:tr>
      <w:tr w:rsidR="00745B2E" w:rsidRPr="005C5CEE" w14:paraId="0B2859A4" w14:textId="77777777" w:rsidTr="0085068E">
        <w:trPr>
          <w:trHeight w:val="187"/>
        </w:trPr>
        <w:tc>
          <w:tcPr>
            <w:tcW w:w="558" w:type="dxa"/>
            <w:gridSpan w:val="2"/>
          </w:tcPr>
          <w:p w14:paraId="195D7C8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25 </w:t>
            </w:r>
          </w:p>
        </w:tc>
        <w:tc>
          <w:tcPr>
            <w:tcW w:w="2880" w:type="dxa"/>
          </w:tcPr>
          <w:p w14:paraId="327FFDB2" w14:textId="77777777" w:rsidR="00745B2E" w:rsidRPr="005C5CEE" w:rsidRDefault="00745B2E" w:rsidP="00F40E88">
            <w:pPr>
              <w:autoSpaceDE w:val="0"/>
              <w:autoSpaceDN w:val="0"/>
              <w:adjustRightInd w:val="0"/>
              <w:spacing w:after="0" w:line="240" w:lineRule="auto"/>
              <w:rPr>
                <w:rFonts w:cs="Calibri"/>
                <w:color w:val="202020"/>
                <w:sz w:val="16"/>
                <w:szCs w:val="16"/>
              </w:rPr>
            </w:pPr>
            <w:r w:rsidRPr="005C5CEE">
              <w:rPr>
                <w:rFonts w:cs="Calibri"/>
                <w:color w:val="202020"/>
                <w:sz w:val="16"/>
                <w:szCs w:val="16"/>
              </w:rPr>
              <w:t xml:space="preserve">Digital Health Validation Lab </w:t>
            </w:r>
          </w:p>
        </w:tc>
        <w:tc>
          <w:tcPr>
            <w:tcW w:w="1682" w:type="dxa"/>
          </w:tcPr>
          <w:p w14:paraId="733472A6" w14:textId="77777777" w:rsidR="00745B2E" w:rsidRPr="005C5CEE" w:rsidRDefault="00745B2E" w:rsidP="00F40E88">
            <w:pPr>
              <w:autoSpaceDE w:val="0"/>
              <w:autoSpaceDN w:val="0"/>
              <w:adjustRightInd w:val="0"/>
              <w:spacing w:after="0" w:line="240" w:lineRule="auto"/>
              <w:rPr>
                <w:rFonts w:cs="Calibri"/>
                <w:color w:val="000000"/>
                <w:sz w:val="16"/>
                <w:szCs w:val="16"/>
              </w:rPr>
            </w:pPr>
            <w:r w:rsidRPr="005C5CEE">
              <w:rPr>
                <w:rFonts w:cs="Calibri"/>
                <w:color w:val="323232"/>
                <w:sz w:val="16"/>
                <w:szCs w:val="16"/>
              </w:rPr>
              <w:t xml:space="preserve">Implementation site </w:t>
            </w:r>
          </w:p>
        </w:tc>
        <w:tc>
          <w:tcPr>
            <w:tcW w:w="1108" w:type="dxa"/>
            <w:gridSpan w:val="2"/>
          </w:tcPr>
          <w:p w14:paraId="3E1F341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4E1EB591"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Digital Health Validation Lab </w:t>
            </w:r>
          </w:p>
        </w:tc>
      </w:tr>
      <w:tr w:rsidR="00745B2E" w:rsidRPr="005C5CEE" w14:paraId="05913466" w14:textId="77777777" w:rsidTr="0085068E">
        <w:trPr>
          <w:trHeight w:val="187"/>
        </w:trPr>
        <w:tc>
          <w:tcPr>
            <w:tcW w:w="558" w:type="dxa"/>
            <w:gridSpan w:val="2"/>
          </w:tcPr>
          <w:p w14:paraId="2603938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26 </w:t>
            </w:r>
          </w:p>
        </w:tc>
        <w:tc>
          <w:tcPr>
            <w:tcW w:w="2880" w:type="dxa"/>
          </w:tcPr>
          <w:p w14:paraId="723EE580" w14:textId="68DE9D02"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IMAGO-MOL Cluster</w:t>
            </w:r>
          </w:p>
        </w:tc>
        <w:tc>
          <w:tcPr>
            <w:tcW w:w="1682" w:type="dxa"/>
          </w:tcPr>
          <w:p w14:paraId="71F7425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5B880D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2335003" w14:textId="3B2FAF0B"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https://www.imago-mol.ro/</w:t>
            </w:r>
          </w:p>
        </w:tc>
      </w:tr>
      <w:tr w:rsidR="00745B2E" w:rsidRPr="005C5CEE" w14:paraId="2F33BC26" w14:textId="77777777" w:rsidTr="0085068E">
        <w:trPr>
          <w:trHeight w:val="187"/>
        </w:trPr>
        <w:tc>
          <w:tcPr>
            <w:tcW w:w="558" w:type="dxa"/>
            <w:gridSpan w:val="2"/>
          </w:tcPr>
          <w:p w14:paraId="2E93CE1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27 </w:t>
            </w:r>
          </w:p>
        </w:tc>
        <w:tc>
          <w:tcPr>
            <w:tcW w:w="2880" w:type="dxa"/>
          </w:tcPr>
          <w:p w14:paraId="775689E2" w14:textId="0BA84FAB"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Centre for Innovation in Medicine</w:t>
            </w:r>
          </w:p>
        </w:tc>
        <w:tc>
          <w:tcPr>
            <w:tcW w:w="1682" w:type="dxa"/>
          </w:tcPr>
          <w:p w14:paraId="4DF49AE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BE657A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EBE223A" w14:textId="65B12978"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https://ino-med.ro</w:t>
            </w:r>
          </w:p>
        </w:tc>
      </w:tr>
      <w:tr w:rsidR="00745B2E" w:rsidRPr="005C5CEE" w14:paraId="0222AF2F" w14:textId="77777777" w:rsidTr="0085068E">
        <w:trPr>
          <w:trHeight w:val="187"/>
        </w:trPr>
        <w:tc>
          <w:tcPr>
            <w:tcW w:w="558" w:type="dxa"/>
            <w:gridSpan w:val="2"/>
          </w:tcPr>
          <w:p w14:paraId="6EC5D6A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28 </w:t>
            </w:r>
          </w:p>
        </w:tc>
        <w:tc>
          <w:tcPr>
            <w:tcW w:w="2880" w:type="dxa"/>
          </w:tcPr>
          <w:p w14:paraId="36C9484C" w14:textId="232A16B0"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UVT Digital and Green Living Lab</w:t>
            </w:r>
          </w:p>
        </w:tc>
        <w:tc>
          <w:tcPr>
            <w:tcW w:w="1682" w:type="dxa"/>
          </w:tcPr>
          <w:p w14:paraId="62E74DE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5EA5270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0D83981" w14:textId="5FD01CAA"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https://www.uvt.ro/cercetare/cercetare-si-inovare/inovare-si-transfer-tehnologic/living-lab/</w:t>
            </w:r>
          </w:p>
        </w:tc>
      </w:tr>
      <w:tr w:rsidR="00745B2E" w:rsidRPr="005C5CEE" w14:paraId="367D0A3B" w14:textId="77777777" w:rsidTr="0085068E">
        <w:trPr>
          <w:trHeight w:val="187"/>
        </w:trPr>
        <w:tc>
          <w:tcPr>
            <w:tcW w:w="558" w:type="dxa"/>
            <w:gridSpan w:val="2"/>
          </w:tcPr>
          <w:p w14:paraId="07A73C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29 </w:t>
            </w:r>
          </w:p>
        </w:tc>
        <w:tc>
          <w:tcPr>
            <w:tcW w:w="2880" w:type="dxa"/>
          </w:tcPr>
          <w:p w14:paraId="35D14F59" w14:textId="4AA0B8B4"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4P-CAN / INOMED</w:t>
            </w:r>
          </w:p>
        </w:tc>
        <w:tc>
          <w:tcPr>
            <w:tcW w:w="1682" w:type="dxa"/>
          </w:tcPr>
          <w:p w14:paraId="39DDD52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E4644E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38CD492D" w14:textId="101C9A71"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https://4p-can.eu/living-labs/</w:t>
            </w:r>
          </w:p>
        </w:tc>
      </w:tr>
      <w:tr w:rsidR="00745B2E" w:rsidRPr="005C5CEE" w14:paraId="6C2FFADA" w14:textId="77777777" w:rsidTr="0085068E">
        <w:trPr>
          <w:trHeight w:val="187"/>
        </w:trPr>
        <w:tc>
          <w:tcPr>
            <w:tcW w:w="558" w:type="dxa"/>
            <w:gridSpan w:val="2"/>
          </w:tcPr>
          <w:p w14:paraId="75FE4CD3"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30 </w:t>
            </w:r>
          </w:p>
        </w:tc>
        <w:tc>
          <w:tcPr>
            <w:tcW w:w="2880" w:type="dxa"/>
          </w:tcPr>
          <w:p w14:paraId="37D64139" w14:textId="42908DAA"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Youth Mental Health</w:t>
            </w:r>
          </w:p>
        </w:tc>
        <w:tc>
          <w:tcPr>
            <w:tcW w:w="1682" w:type="dxa"/>
          </w:tcPr>
          <w:p w14:paraId="31910A3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24429A8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2A2F1B1D" w14:textId="48357AF1"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https://interreg-danube.eu/projects/meet/news/youth-mental-health-lab1-romania</w:t>
            </w:r>
          </w:p>
        </w:tc>
      </w:tr>
      <w:tr w:rsidR="00113396" w:rsidRPr="005C5CEE" w14:paraId="77BCEAFC" w14:textId="77777777" w:rsidTr="0085068E">
        <w:trPr>
          <w:trHeight w:val="187"/>
        </w:trPr>
        <w:tc>
          <w:tcPr>
            <w:tcW w:w="558" w:type="dxa"/>
            <w:gridSpan w:val="2"/>
          </w:tcPr>
          <w:p w14:paraId="4CF65D72" w14:textId="18D89A88"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lastRenderedPageBreak/>
              <w:t>31</w:t>
            </w:r>
          </w:p>
        </w:tc>
        <w:tc>
          <w:tcPr>
            <w:tcW w:w="2880" w:type="dxa"/>
          </w:tcPr>
          <w:p w14:paraId="226BBA21" w14:textId="2DF2451F" w:rsidR="00113396" w:rsidRPr="00113396"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Center of Excellence in Digital Health – ICI Bucharest</w:t>
            </w:r>
          </w:p>
        </w:tc>
        <w:tc>
          <w:tcPr>
            <w:tcW w:w="1682" w:type="dxa"/>
          </w:tcPr>
          <w:p w14:paraId="19D0440E" w14:textId="14C8206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5CF8C2C" w14:textId="5C903C34"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664171F0" w14:textId="58F01B13" w:rsidR="00113396" w:rsidRPr="00113396"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https://www.ici.ro/en/competence-centers/center-of-excellence-in-digital-health-ici-bucharest-ccsd-ici/</w:t>
            </w:r>
          </w:p>
        </w:tc>
      </w:tr>
      <w:tr w:rsidR="00113396" w:rsidRPr="005C5CEE" w14:paraId="2717946D" w14:textId="77777777" w:rsidTr="0085068E">
        <w:trPr>
          <w:trHeight w:val="187"/>
        </w:trPr>
        <w:tc>
          <w:tcPr>
            <w:tcW w:w="558" w:type="dxa"/>
            <w:gridSpan w:val="2"/>
          </w:tcPr>
          <w:p w14:paraId="07B77CCD" w14:textId="03AB9175"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2</w:t>
            </w:r>
            <w:r w:rsidRPr="005C5CEE">
              <w:rPr>
                <w:rFonts w:cs="Calibri"/>
                <w:color w:val="323232"/>
                <w:sz w:val="16"/>
                <w:szCs w:val="16"/>
              </w:rPr>
              <w:t xml:space="preserve"> </w:t>
            </w:r>
          </w:p>
        </w:tc>
        <w:tc>
          <w:tcPr>
            <w:tcW w:w="2880" w:type="dxa"/>
          </w:tcPr>
          <w:p w14:paraId="253B84D7" w14:textId="2F31459D" w:rsidR="00113396" w:rsidRPr="005C5CEE"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Carol Davila University of Medicine and Pharmacy (Bucharest)</w:t>
            </w:r>
          </w:p>
        </w:tc>
        <w:tc>
          <w:tcPr>
            <w:tcW w:w="1682" w:type="dxa"/>
          </w:tcPr>
          <w:p w14:paraId="7763E0B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4DB046D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7E9B4E4B" w14:textId="77F79CDC" w:rsidR="00113396" w:rsidRPr="005C5CEE"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https://umfcd.ro/en/research-and-development/research-department/</w:t>
            </w:r>
          </w:p>
        </w:tc>
      </w:tr>
      <w:tr w:rsidR="00113396" w:rsidRPr="005C5CEE" w14:paraId="21C276CA" w14:textId="77777777" w:rsidTr="0085068E">
        <w:trPr>
          <w:trHeight w:val="187"/>
        </w:trPr>
        <w:tc>
          <w:tcPr>
            <w:tcW w:w="558" w:type="dxa"/>
            <w:gridSpan w:val="2"/>
          </w:tcPr>
          <w:p w14:paraId="6095BBDF" w14:textId="77FEE0BD"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33</w:t>
            </w:r>
          </w:p>
        </w:tc>
        <w:tc>
          <w:tcPr>
            <w:tcW w:w="2880" w:type="dxa"/>
          </w:tcPr>
          <w:p w14:paraId="6B553C04" w14:textId="2D7F273C" w:rsidR="00113396" w:rsidRPr="00113396"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National Research and Development Institute for Biological Sciences</w:t>
            </w:r>
          </w:p>
        </w:tc>
        <w:tc>
          <w:tcPr>
            <w:tcW w:w="1682" w:type="dxa"/>
          </w:tcPr>
          <w:p w14:paraId="3FEC55C5" w14:textId="2F42259F"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8A34B31" w14:textId="17AA019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5B8894D4" w14:textId="4C173E2B" w:rsidR="00113396" w:rsidRPr="00113396"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https://www.incdsb.ro/en/research/research-directions/</w:t>
            </w:r>
          </w:p>
        </w:tc>
      </w:tr>
      <w:tr w:rsidR="00113396" w:rsidRPr="005C5CEE" w14:paraId="427C04A1" w14:textId="77777777" w:rsidTr="0085068E">
        <w:trPr>
          <w:trHeight w:val="187"/>
        </w:trPr>
        <w:tc>
          <w:tcPr>
            <w:tcW w:w="558" w:type="dxa"/>
            <w:gridSpan w:val="2"/>
          </w:tcPr>
          <w:p w14:paraId="273A143D" w14:textId="25F59EAE" w:rsidR="00113396"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34</w:t>
            </w:r>
          </w:p>
        </w:tc>
        <w:tc>
          <w:tcPr>
            <w:tcW w:w="2880" w:type="dxa"/>
          </w:tcPr>
          <w:p w14:paraId="7A2741FF" w14:textId="72230452" w:rsidR="00113396" w:rsidRPr="00113396"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Ovidius Aqua Line Living Lab</w:t>
            </w:r>
          </w:p>
        </w:tc>
        <w:tc>
          <w:tcPr>
            <w:tcW w:w="1682" w:type="dxa"/>
          </w:tcPr>
          <w:p w14:paraId="4F1BCBAC" w14:textId="0989459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8615F05" w14:textId="723E53D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4A874557" w14:textId="5E719BFC" w:rsidR="00113396" w:rsidRPr="00113396"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https://enoll.org/member/ovidius-aqua-line-living-lab/</w:t>
            </w:r>
          </w:p>
        </w:tc>
      </w:tr>
      <w:tr w:rsidR="00113396" w:rsidRPr="005C5CEE" w14:paraId="23BAA07C" w14:textId="77777777" w:rsidTr="0085068E">
        <w:trPr>
          <w:trHeight w:val="187"/>
        </w:trPr>
        <w:tc>
          <w:tcPr>
            <w:tcW w:w="558" w:type="dxa"/>
            <w:gridSpan w:val="2"/>
          </w:tcPr>
          <w:p w14:paraId="4EA5D2C4" w14:textId="694428A1"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5</w:t>
            </w:r>
            <w:r w:rsidRPr="005C5CEE">
              <w:rPr>
                <w:rFonts w:cs="Calibri"/>
                <w:color w:val="323232"/>
                <w:sz w:val="16"/>
                <w:szCs w:val="16"/>
              </w:rPr>
              <w:t xml:space="preserve"> </w:t>
            </w:r>
          </w:p>
        </w:tc>
        <w:tc>
          <w:tcPr>
            <w:tcW w:w="2880" w:type="dxa"/>
          </w:tcPr>
          <w:p w14:paraId="4A9399B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University Emergency Hospital </w:t>
            </w:r>
          </w:p>
        </w:tc>
        <w:tc>
          <w:tcPr>
            <w:tcW w:w="1682" w:type="dxa"/>
          </w:tcPr>
          <w:p w14:paraId="1B7E077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4CF1E46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76D3504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https://www.suub.ro/ </w:t>
            </w:r>
          </w:p>
        </w:tc>
      </w:tr>
      <w:tr w:rsidR="00113396" w:rsidRPr="005C5CEE" w14:paraId="1AA25A06" w14:textId="77777777" w:rsidTr="0085068E">
        <w:trPr>
          <w:trHeight w:val="187"/>
        </w:trPr>
        <w:tc>
          <w:tcPr>
            <w:tcW w:w="558" w:type="dxa"/>
            <w:gridSpan w:val="2"/>
          </w:tcPr>
          <w:p w14:paraId="49AB8AFD" w14:textId="3E10D365"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6</w:t>
            </w:r>
          </w:p>
        </w:tc>
        <w:tc>
          <w:tcPr>
            <w:tcW w:w="2880" w:type="dxa"/>
          </w:tcPr>
          <w:p w14:paraId="54FFF2DC"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Floreasca</w:t>
            </w:r>
            <w:proofErr w:type="spellEnd"/>
            <w:r w:rsidRPr="005C5CEE">
              <w:rPr>
                <w:rFonts w:cs="Calibri"/>
                <w:color w:val="323232"/>
                <w:sz w:val="16"/>
                <w:szCs w:val="16"/>
              </w:rPr>
              <w:t xml:space="preserve"> Emergency Clinical Hospital </w:t>
            </w:r>
          </w:p>
        </w:tc>
        <w:tc>
          <w:tcPr>
            <w:tcW w:w="1682" w:type="dxa"/>
          </w:tcPr>
          <w:p w14:paraId="7A14D1C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BC1137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9158BD7"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https://www.urgentafloreasca.ro/ </w:t>
            </w:r>
          </w:p>
        </w:tc>
      </w:tr>
      <w:tr w:rsidR="00113396" w:rsidRPr="005C5CEE" w14:paraId="16C79EAA" w14:textId="77777777" w:rsidTr="0085068E">
        <w:trPr>
          <w:trHeight w:val="187"/>
        </w:trPr>
        <w:tc>
          <w:tcPr>
            <w:tcW w:w="558" w:type="dxa"/>
            <w:gridSpan w:val="2"/>
            <w:tcBorders>
              <w:left w:val="nil"/>
            </w:tcBorders>
          </w:tcPr>
          <w:p w14:paraId="61646461" w14:textId="2F90CB81"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7</w:t>
            </w:r>
            <w:r w:rsidRPr="005C5CEE">
              <w:rPr>
                <w:rFonts w:cs="Calibri"/>
                <w:color w:val="323232"/>
                <w:sz w:val="16"/>
                <w:szCs w:val="16"/>
              </w:rPr>
              <w:t xml:space="preserve"> </w:t>
            </w:r>
          </w:p>
        </w:tc>
        <w:tc>
          <w:tcPr>
            <w:tcW w:w="2880" w:type="dxa"/>
          </w:tcPr>
          <w:p w14:paraId="636BD30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Care Hub – Tenderly.ai </w:t>
            </w:r>
          </w:p>
        </w:tc>
        <w:tc>
          <w:tcPr>
            <w:tcW w:w="1682" w:type="dxa"/>
          </w:tcPr>
          <w:p w14:paraId="3A8B7BB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141558C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11FC4AA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https://tenderly.ai/ </w:t>
            </w:r>
          </w:p>
        </w:tc>
      </w:tr>
      <w:tr w:rsidR="00113396" w:rsidRPr="005C5CEE" w14:paraId="3EBB09C4" w14:textId="77777777" w:rsidTr="0085068E">
        <w:trPr>
          <w:trHeight w:val="187"/>
        </w:trPr>
        <w:tc>
          <w:tcPr>
            <w:tcW w:w="558" w:type="dxa"/>
            <w:gridSpan w:val="2"/>
            <w:tcBorders>
              <w:left w:val="nil"/>
            </w:tcBorders>
          </w:tcPr>
          <w:p w14:paraId="031E9EA0" w14:textId="093000FF"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8</w:t>
            </w:r>
            <w:r w:rsidRPr="005C5CEE">
              <w:rPr>
                <w:rFonts w:cs="Calibri"/>
                <w:color w:val="323232"/>
                <w:sz w:val="16"/>
                <w:szCs w:val="16"/>
              </w:rPr>
              <w:t xml:space="preserve"> </w:t>
            </w:r>
          </w:p>
        </w:tc>
        <w:tc>
          <w:tcPr>
            <w:tcW w:w="2880" w:type="dxa"/>
          </w:tcPr>
          <w:p w14:paraId="48B822D0" w14:textId="13508DA3" w:rsidR="00113396" w:rsidRPr="005C5CEE"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Grigore T. Popa University of Medicine and Pharmacy (</w:t>
            </w:r>
            <w:proofErr w:type="spellStart"/>
            <w:r w:rsidRPr="00113396">
              <w:rPr>
                <w:rFonts w:cs="Calibri"/>
                <w:color w:val="323232"/>
                <w:sz w:val="16"/>
                <w:szCs w:val="16"/>
              </w:rPr>
              <w:t>Iași</w:t>
            </w:r>
            <w:proofErr w:type="spellEnd"/>
            <w:r w:rsidRPr="00113396">
              <w:rPr>
                <w:rFonts w:cs="Calibri"/>
                <w:color w:val="323232"/>
                <w:sz w:val="16"/>
                <w:szCs w:val="16"/>
              </w:rPr>
              <w:t>)</w:t>
            </w:r>
          </w:p>
        </w:tc>
        <w:tc>
          <w:tcPr>
            <w:tcW w:w="1682" w:type="dxa"/>
          </w:tcPr>
          <w:p w14:paraId="5B1C525D"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890B19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11F9FF12" w14:textId="3ADED75B" w:rsidR="00113396" w:rsidRPr="005C5CEE"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https://www.umfiasi.ro/en</w:t>
            </w:r>
          </w:p>
        </w:tc>
      </w:tr>
      <w:tr w:rsidR="00113396" w:rsidRPr="005C5CEE" w14:paraId="71508B0C" w14:textId="77777777" w:rsidTr="0085068E">
        <w:trPr>
          <w:trHeight w:val="187"/>
        </w:trPr>
        <w:tc>
          <w:tcPr>
            <w:tcW w:w="558" w:type="dxa"/>
            <w:gridSpan w:val="2"/>
            <w:tcBorders>
              <w:left w:val="nil"/>
            </w:tcBorders>
          </w:tcPr>
          <w:p w14:paraId="28726ED5" w14:textId="33B9B82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9</w:t>
            </w:r>
            <w:r w:rsidRPr="005C5CEE">
              <w:rPr>
                <w:rFonts w:cs="Calibri"/>
                <w:color w:val="323232"/>
                <w:sz w:val="16"/>
                <w:szCs w:val="16"/>
              </w:rPr>
              <w:t xml:space="preserve"> </w:t>
            </w:r>
          </w:p>
        </w:tc>
        <w:tc>
          <w:tcPr>
            <w:tcW w:w="2880" w:type="dxa"/>
          </w:tcPr>
          <w:p w14:paraId="4912B7E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Health Innovation Hub Romania </w:t>
            </w:r>
          </w:p>
        </w:tc>
        <w:tc>
          <w:tcPr>
            <w:tcW w:w="1682" w:type="dxa"/>
          </w:tcPr>
          <w:p w14:paraId="6E26AAB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5C6FB0A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43D8DAD9"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https://hubinovatie.ro/ </w:t>
            </w:r>
          </w:p>
        </w:tc>
      </w:tr>
      <w:tr w:rsidR="00113396" w:rsidRPr="005C5CEE" w14:paraId="632574D3" w14:textId="77777777" w:rsidTr="0085068E">
        <w:trPr>
          <w:trHeight w:val="187"/>
        </w:trPr>
        <w:tc>
          <w:tcPr>
            <w:tcW w:w="558" w:type="dxa"/>
            <w:gridSpan w:val="2"/>
            <w:tcBorders>
              <w:left w:val="nil"/>
            </w:tcBorders>
          </w:tcPr>
          <w:p w14:paraId="39F351DB" w14:textId="27BF6039"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40</w:t>
            </w:r>
            <w:r w:rsidRPr="005C5CEE">
              <w:rPr>
                <w:rFonts w:cs="Calibri"/>
                <w:color w:val="323232"/>
                <w:sz w:val="16"/>
                <w:szCs w:val="16"/>
              </w:rPr>
              <w:t xml:space="preserve"> </w:t>
            </w:r>
          </w:p>
        </w:tc>
        <w:tc>
          <w:tcPr>
            <w:tcW w:w="2880" w:type="dxa"/>
          </w:tcPr>
          <w:p w14:paraId="46981A3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Expand Labs </w:t>
            </w:r>
          </w:p>
        </w:tc>
        <w:tc>
          <w:tcPr>
            <w:tcW w:w="1682" w:type="dxa"/>
          </w:tcPr>
          <w:p w14:paraId="5431CF9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15F6F05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3D6EEA7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https://expandlabs.ro/en/hub/ </w:t>
            </w:r>
          </w:p>
        </w:tc>
      </w:tr>
      <w:tr w:rsidR="00113396" w:rsidRPr="005C5CEE" w14:paraId="438E76D2" w14:textId="77777777" w:rsidTr="0085068E">
        <w:trPr>
          <w:trHeight w:val="187"/>
        </w:trPr>
        <w:tc>
          <w:tcPr>
            <w:tcW w:w="558" w:type="dxa"/>
            <w:gridSpan w:val="2"/>
            <w:tcBorders>
              <w:left w:val="nil"/>
            </w:tcBorders>
          </w:tcPr>
          <w:p w14:paraId="2EFFB931" w14:textId="1E25ED6F"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41</w:t>
            </w:r>
            <w:r w:rsidRPr="005C5CEE">
              <w:rPr>
                <w:rFonts w:cs="Calibri"/>
                <w:color w:val="323232"/>
                <w:sz w:val="16"/>
                <w:szCs w:val="16"/>
              </w:rPr>
              <w:t xml:space="preserve"> </w:t>
            </w:r>
          </w:p>
        </w:tc>
        <w:tc>
          <w:tcPr>
            <w:tcW w:w="2880" w:type="dxa"/>
          </w:tcPr>
          <w:p w14:paraId="23704DE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“Mihai </w:t>
            </w:r>
            <w:proofErr w:type="spellStart"/>
            <w:r w:rsidRPr="005C5CEE">
              <w:rPr>
                <w:rFonts w:cs="Calibri"/>
                <w:color w:val="323232"/>
                <w:sz w:val="16"/>
                <w:szCs w:val="16"/>
              </w:rPr>
              <w:t>Drăgănescu</w:t>
            </w:r>
            <w:proofErr w:type="spellEnd"/>
            <w:r w:rsidRPr="005C5CEE">
              <w:rPr>
                <w:rFonts w:cs="Calibri"/>
                <w:color w:val="323232"/>
                <w:sz w:val="16"/>
                <w:szCs w:val="16"/>
              </w:rPr>
              <w:t xml:space="preserve">” Artificial Intelligence Research Institute (ICIA) </w:t>
            </w:r>
          </w:p>
        </w:tc>
        <w:tc>
          <w:tcPr>
            <w:tcW w:w="1682" w:type="dxa"/>
          </w:tcPr>
          <w:p w14:paraId="2669DDE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4673B7B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605BF9E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https://www.racai.ro/en </w:t>
            </w:r>
          </w:p>
        </w:tc>
      </w:tr>
      <w:tr w:rsidR="00113396" w:rsidRPr="005C5CEE" w14:paraId="3C5A5413" w14:textId="77777777" w:rsidTr="0085068E">
        <w:trPr>
          <w:trHeight w:val="187"/>
        </w:trPr>
        <w:tc>
          <w:tcPr>
            <w:tcW w:w="558" w:type="dxa"/>
            <w:gridSpan w:val="2"/>
            <w:tcBorders>
              <w:left w:val="nil"/>
            </w:tcBorders>
          </w:tcPr>
          <w:p w14:paraId="4B712BB5" w14:textId="59EF10E2"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42</w:t>
            </w:r>
            <w:r w:rsidRPr="005C5CEE">
              <w:rPr>
                <w:rFonts w:cs="Calibri"/>
                <w:color w:val="323232"/>
                <w:sz w:val="16"/>
                <w:szCs w:val="16"/>
              </w:rPr>
              <w:t xml:space="preserve"> </w:t>
            </w:r>
          </w:p>
        </w:tc>
        <w:tc>
          <w:tcPr>
            <w:tcW w:w="2880" w:type="dxa"/>
          </w:tcPr>
          <w:p w14:paraId="4FA69B4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HIVE </w:t>
            </w:r>
          </w:p>
        </w:tc>
        <w:tc>
          <w:tcPr>
            <w:tcW w:w="1682" w:type="dxa"/>
          </w:tcPr>
          <w:p w14:paraId="45A04C3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199784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67A83DDE"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https://hive.publichealth.ro/contact/ </w:t>
            </w:r>
          </w:p>
        </w:tc>
      </w:tr>
      <w:tr w:rsidR="00113396" w:rsidRPr="005C5CEE" w14:paraId="7394FDAD" w14:textId="77777777" w:rsidTr="0085068E">
        <w:trPr>
          <w:trHeight w:val="187"/>
        </w:trPr>
        <w:tc>
          <w:tcPr>
            <w:tcW w:w="558" w:type="dxa"/>
            <w:gridSpan w:val="2"/>
            <w:tcBorders>
              <w:left w:val="nil"/>
            </w:tcBorders>
          </w:tcPr>
          <w:p w14:paraId="7058425A" w14:textId="79A28E82"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3</w:t>
            </w:r>
            <w:r w:rsidRPr="005C5CEE">
              <w:rPr>
                <w:rFonts w:cs="Calibri"/>
                <w:color w:val="323232"/>
                <w:sz w:val="16"/>
                <w:szCs w:val="16"/>
              </w:rPr>
              <w:t xml:space="preserve"> </w:t>
            </w:r>
          </w:p>
        </w:tc>
        <w:tc>
          <w:tcPr>
            <w:tcW w:w="2880" w:type="dxa"/>
          </w:tcPr>
          <w:p w14:paraId="04F674A7"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Transilvania</w:t>
            </w:r>
            <w:proofErr w:type="spellEnd"/>
            <w:r w:rsidRPr="005C5CEE">
              <w:rPr>
                <w:rFonts w:cs="Calibri"/>
                <w:color w:val="323232"/>
                <w:sz w:val="16"/>
                <w:szCs w:val="16"/>
              </w:rPr>
              <w:t xml:space="preserve"> Living Lab </w:t>
            </w:r>
          </w:p>
        </w:tc>
        <w:tc>
          <w:tcPr>
            <w:tcW w:w="1682" w:type="dxa"/>
          </w:tcPr>
          <w:p w14:paraId="7DE5EB2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87C2C9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4EC841E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https://www.transilvaniait.ro/post/transilvania-dih-transilvania-living-lab-the-journey-towards-innovation </w:t>
            </w:r>
          </w:p>
        </w:tc>
      </w:tr>
      <w:tr w:rsidR="00113396" w:rsidRPr="005C5CEE" w14:paraId="6F542E5B" w14:textId="77777777" w:rsidTr="0085068E">
        <w:trPr>
          <w:trHeight w:val="187"/>
        </w:trPr>
        <w:tc>
          <w:tcPr>
            <w:tcW w:w="558" w:type="dxa"/>
            <w:gridSpan w:val="2"/>
            <w:tcBorders>
              <w:left w:val="nil"/>
            </w:tcBorders>
          </w:tcPr>
          <w:p w14:paraId="35D4CFFB" w14:textId="3BCC0FE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4</w:t>
            </w:r>
            <w:r w:rsidRPr="005C5CEE">
              <w:rPr>
                <w:rFonts w:cs="Calibri"/>
                <w:color w:val="323232"/>
                <w:sz w:val="16"/>
                <w:szCs w:val="16"/>
              </w:rPr>
              <w:t xml:space="preserve"> </w:t>
            </w:r>
          </w:p>
        </w:tc>
        <w:tc>
          <w:tcPr>
            <w:tcW w:w="2880" w:type="dxa"/>
          </w:tcPr>
          <w:p w14:paraId="403BAD0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4C6974A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4AE053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230AC5D4"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roofErr w:type="spellStart"/>
            <w:r w:rsidRPr="005C5CEE">
              <w:rPr>
                <w:rFonts w:cs="Calibri"/>
                <w:color w:val="006FC0"/>
                <w:sz w:val="16"/>
                <w:szCs w:val="16"/>
              </w:rPr>
              <w:t>Sygehus</w:t>
            </w:r>
            <w:proofErr w:type="spellEnd"/>
            <w:r w:rsidRPr="005C5CEE">
              <w:rPr>
                <w:rFonts w:cs="Calibri"/>
                <w:color w:val="006FC0"/>
                <w:sz w:val="16"/>
                <w:szCs w:val="16"/>
              </w:rPr>
              <w:t xml:space="preserve"> </w:t>
            </w:r>
            <w:proofErr w:type="spellStart"/>
            <w:r w:rsidRPr="005C5CEE">
              <w:rPr>
                <w:rFonts w:cs="Calibri"/>
                <w:color w:val="006FC0"/>
                <w:sz w:val="16"/>
                <w:szCs w:val="16"/>
              </w:rPr>
              <w:t>Akutafdeling</w:t>
            </w:r>
            <w:proofErr w:type="spellEnd"/>
            <w:r w:rsidRPr="005C5CEE">
              <w:rPr>
                <w:rFonts w:cs="Calibri"/>
                <w:color w:val="006FC0"/>
                <w:sz w:val="16"/>
                <w:szCs w:val="16"/>
              </w:rPr>
              <w:t xml:space="preserve"> - Region </w:t>
            </w:r>
            <w:proofErr w:type="spellStart"/>
            <w:r w:rsidRPr="005C5CEE">
              <w:rPr>
                <w:rFonts w:cs="Calibri"/>
                <w:color w:val="006FC0"/>
                <w:sz w:val="16"/>
                <w:szCs w:val="16"/>
              </w:rPr>
              <w:t>Sjælland</w:t>
            </w:r>
            <w:proofErr w:type="spellEnd"/>
            <w:r w:rsidRPr="005C5CEE">
              <w:rPr>
                <w:rFonts w:cs="Calibri"/>
                <w:color w:val="006FC0"/>
                <w:sz w:val="16"/>
                <w:szCs w:val="16"/>
              </w:rPr>
              <w:t xml:space="preserve"> - Vi er </w:t>
            </w:r>
            <w:proofErr w:type="spellStart"/>
            <w:r w:rsidRPr="005C5CEE">
              <w:rPr>
                <w:rFonts w:cs="Calibri"/>
                <w:color w:val="006FC0"/>
                <w:sz w:val="16"/>
                <w:szCs w:val="16"/>
              </w:rPr>
              <w:t>til</w:t>
            </w:r>
            <w:proofErr w:type="spellEnd"/>
            <w:r w:rsidRPr="005C5CEE">
              <w:rPr>
                <w:rFonts w:cs="Calibri"/>
                <w:color w:val="006FC0"/>
                <w:sz w:val="16"/>
                <w:szCs w:val="16"/>
              </w:rPr>
              <w:t xml:space="preserve"> for dig </w:t>
            </w:r>
          </w:p>
        </w:tc>
      </w:tr>
      <w:tr w:rsidR="00113396" w:rsidRPr="005C5CEE" w14:paraId="42575048" w14:textId="77777777" w:rsidTr="0085068E">
        <w:trPr>
          <w:trHeight w:val="187"/>
        </w:trPr>
        <w:tc>
          <w:tcPr>
            <w:tcW w:w="558" w:type="dxa"/>
            <w:gridSpan w:val="2"/>
            <w:tcBorders>
              <w:left w:val="nil"/>
            </w:tcBorders>
          </w:tcPr>
          <w:p w14:paraId="0B8338D2" w14:textId="68256B41"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5</w:t>
            </w:r>
            <w:r w:rsidRPr="005C5CEE">
              <w:rPr>
                <w:rFonts w:cs="Calibri"/>
                <w:color w:val="323232"/>
                <w:sz w:val="16"/>
                <w:szCs w:val="16"/>
              </w:rPr>
              <w:t xml:space="preserve"> </w:t>
            </w:r>
          </w:p>
        </w:tc>
        <w:tc>
          <w:tcPr>
            <w:tcW w:w="2880" w:type="dxa"/>
          </w:tcPr>
          <w:p w14:paraId="4427892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3BC5BE9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2C2C7DE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41E67D07"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Medicinsk</w:t>
            </w:r>
            <w:proofErr w:type="spellEnd"/>
            <w:r w:rsidRPr="005C5CEE">
              <w:rPr>
                <w:rFonts w:cs="Calibri"/>
                <w:color w:val="006FC0"/>
                <w:sz w:val="16"/>
                <w:szCs w:val="16"/>
              </w:rPr>
              <w:t xml:space="preserve"> </w:t>
            </w:r>
            <w:proofErr w:type="spellStart"/>
            <w:r w:rsidRPr="005C5CEE">
              <w:rPr>
                <w:rFonts w:cs="Calibri"/>
                <w:color w:val="006FC0"/>
                <w:sz w:val="16"/>
                <w:szCs w:val="16"/>
              </w:rPr>
              <w:t>Afdeling</w:t>
            </w:r>
            <w:proofErr w:type="spellEnd"/>
            <w:r w:rsidRPr="005C5CEE">
              <w:rPr>
                <w:rFonts w:cs="Calibri"/>
                <w:color w:val="006FC0"/>
                <w:sz w:val="16"/>
                <w:szCs w:val="16"/>
              </w:rPr>
              <w:t xml:space="preserve"> –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roofErr w:type="spellStart"/>
            <w:r w:rsidRPr="005C5CEE">
              <w:rPr>
                <w:rFonts w:cs="Calibri"/>
                <w:color w:val="006FC0"/>
                <w:sz w:val="16"/>
                <w:szCs w:val="16"/>
              </w:rPr>
              <w:t>Sygehus</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31BC6AAC" w14:textId="77777777" w:rsidTr="0085068E">
        <w:trPr>
          <w:trHeight w:val="187"/>
        </w:trPr>
        <w:tc>
          <w:tcPr>
            <w:tcW w:w="558" w:type="dxa"/>
            <w:gridSpan w:val="2"/>
            <w:tcBorders>
              <w:left w:val="nil"/>
            </w:tcBorders>
          </w:tcPr>
          <w:p w14:paraId="2AAFB2B9" w14:textId="212CC91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6</w:t>
            </w:r>
            <w:r w:rsidRPr="005C5CEE">
              <w:rPr>
                <w:rFonts w:cs="Calibri"/>
                <w:color w:val="323232"/>
                <w:sz w:val="16"/>
                <w:szCs w:val="16"/>
              </w:rPr>
              <w:t xml:space="preserve"> </w:t>
            </w:r>
          </w:p>
        </w:tc>
        <w:tc>
          <w:tcPr>
            <w:tcW w:w="2880" w:type="dxa"/>
          </w:tcPr>
          <w:p w14:paraId="3168318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05401AF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756A42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21E38D9C"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Lungesygdomme</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2D2001BF" w14:textId="77777777" w:rsidTr="0085068E">
        <w:trPr>
          <w:trHeight w:val="187"/>
        </w:trPr>
        <w:tc>
          <w:tcPr>
            <w:tcW w:w="558" w:type="dxa"/>
            <w:gridSpan w:val="2"/>
            <w:tcBorders>
              <w:left w:val="nil"/>
            </w:tcBorders>
          </w:tcPr>
          <w:p w14:paraId="24550986" w14:textId="7F91BC23"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7</w:t>
            </w:r>
            <w:r w:rsidRPr="005C5CEE">
              <w:rPr>
                <w:rFonts w:cs="Calibri"/>
                <w:color w:val="323232"/>
                <w:sz w:val="16"/>
                <w:szCs w:val="16"/>
              </w:rPr>
              <w:t xml:space="preserve"> </w:t>
            </w:r>
          </w:p>
        </w:tc>
        <w:tc>
          <w:tcPr>
            <w:tcW w:w="2880" w:type="dxa"/>
          </w:tcPr>
          <w:p w14:paraId="6D5B26A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5CE5DD3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9650C4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34940210"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Hjerte</w:t>
            </w:r>
            <w:proofErr w:type="spellEnd"/>
            <w:r w:rsidRPr="005C5CEE">
              <w:rPr>
                <w:rFonts w:cs="Calibri"/>
                <w:color w:val="006FC0"/>
                <w:sz w:val="16"/>
                <w:szCs w:val="16"/>
              </w:rPr>
              <w:t xml:space="preserve">- </w:t>
            </w:r>
            <w:proofErr w:type="spellStart"/>
            <w:r w:rsidRPr="005C5CEE">
              <w:rPr>
                <w:rFonts w:cs="Calibri"/>
                <w:color w:val="006FC0"/>
                <w:sz w:val="16"/>
                <w:szCs w:val="16"/>
              </w:rPr>
              <w:t>og</w:t>
            </w:r>
            <w:proofErr w:type="spellEnd"/>
            <w:r w:rsidRPr="005C5CEE">
              <w:rPr>
                <w:rFonts w:cs="Calibri"/>
                <w:color w:val="006FC0"/>
                <w:sz w:val="16"/>
                <w:szCs w:val="16"/>
              </w:rPr>
              <w:t xml:space="preserve"> </w:t>
            </w:r>
            <w:proofErr w:type="spellStart"/>
            <w:r w:rsidRPr="005C5CEE">
              <w:rPr>
                <w:rFonts w:cs="Calibri"/>
                <w:color w:val="006FC0"/>
                <w:sz w:val="16"/>
                <w:szCs w:val="16"/>
              </w:rPr>
              <w:t>karsygdomme</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434E2A3C" w14:textId="77777777" w:rsidTr="0085068E">
        <w:trPr>
          <w:trHeight w:val="187"/>
        </w:trPr>
        <w:tc>
          <w:tcPr>
            <w:tcW w:w="558" w:type="dxa"/>
            <w:gridSpan w:val="2"/>
            <w:tcBorders>
              <w:left w:val="nil"/>
            </w:tcBorders>
          </w:tcPr>
          <w:p w14:paraId="3FEFBF5F" w14:textId="2AD5AFC6"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8</w:t>
            </w:r>
            <w:r w:rsidRPr="005C5CEE">
              <w:rPr>
                <w:rFonts w:cs="Calibri"/>
                <w:color w:val="323232"/>
                <w:sz w:val="16"/>
                <w:szCs w:val="16"/>
              </w:rPr>
              <w:t xml:space="preserve"> </w:t>
            </w:r>
          </w:p>
        </w:tc>
        <w:tc>
          <w:tcPr>
            <w:tcW w:w="2880" w:type="dxa"/>
          </w:tcPr>
          <w:p w14:paraId="6B8D882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2FAE69C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511C2CE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40F2F282"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Ældresygdomme</w:t>
            </w:r>
            <w:proofErr w:type="spellEnd"/>
            <w:r w:rsidRPr="005C5CEE">
              <w:rPr>
                <w:rFonts w:cs="Calibri"/>
                <w:color w:val="006FC0"/>
                <w:sz w:val="16"/>
                <w:szCs w:val="16"/>
              </w:rPr>
              <w:t xml:space="preserve"> (</w:t>
            </w:r>
            <w:proofErr w:type="spellStart"/>
            <w:r w:rsidRPr="005C5CEE">
              <w:rPr>
                <w:rFonts w:cs="Calibri"/>
                <w:color w:val="006FC0"/>
                <w:sz w:val="16"/>
                <w:szCs w:val="16"/>
              </w:rPr>
              <w:t>Geriatri</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790435D6" w14:textId="77777777" w:rsidTr="0085068E">
        <w:trPr>
          <w:trHeight w:val="187"/>
        </w:trPr>
        <w:tc>
          <w:tcPr>
            <w:tcW w:w="558" w:type="dxa"/>
            <w:gridSpan w:val="2"/>
            <w:tcBorders>
              <w:left w:val="nil"/>
            </w:tcBorders>
          </w:tcPr>
          <w:p w14:paraId="28B724CD" w14:textId="3E8AACC8"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9</w:t>
            </w:r>
            <w:r w:rsidRPr="005C5CEE">
              <w:rPr>
                <w:rFonts w:cs="Calibri"/>
                <w:color w:val="323232"/>
                <w:sz w:val="16"/>
                <w:szCs w:val="16"/>
              </w:rPr>
              <w:t xml:space="preserve"> </w:t>
            </w:r>
          </w:p>
        </w:tc>
        <w:tc>
          <w:tcPr>
            <w:tcW w:w="2880" w:type="dxa"/>
          </w:tcPr>
          <w:p w14:paraId="150BA09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7A1DA68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5E8BC1F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329E2BD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Diabetes, </w:t>
            </w:r>
            <w:proofErr w:type="spellStart"/>
            <w:r w:rsidRPr="005C5CEE">
              <w:rPr>
                <w:rFonts w:cs="Calibri"/>
                <w:color w:val="006FC0"/>
                <w:sz w:val="16"/>
                <w:szCs w:val="16"/>
              </w:rPr>
              <w:t>Stofskifte</w:t>
            </w:r>
            <w:proofErr w:type="spellEnd"/>
            <w:r w:rsidRPr="005C5CEE">
              <w:rPr>
                <w:rFonts w:cs="Calibri"/>
                <w:color w:val="006FC0"/>
                <w:sz w:val="16"/>
                <w:szCs w:val="16"/>
              </w:rPr>
              <w:t xml:space="preserve"> </w:t>
            </w:r>
            <w:proofErr w:type="spellStart"/>
            <w:r w:rsidRPr="005C5CEE">
              <w:rPr>
                <w:rFonts w:cs="Calibri"/>
                <w:color w:val="006FC0"/>
                <w:sz w:val="16"/>
                <w:szCs w:val="16"/>
              </w:rPr>
              <w:t>og</w:t>
            </w:r>
            <w:proofErr w:type="spellEnd"/>
            <w:r w:rsidRPr="005C5CEE">
              <w:rPr>
                <w:rFonts w:cs="Calibri"/>
                <w:color w:val="006FC0"/>
                <w:sz w:val="16"/>
                <w:szCs w:val="16"/>
              </w:rPr>
              <w:t xml:space="preserve"> </w:t>
            </w:r>
            <w:proofErr w:type="spellStart"/>
            <w:r w:rsidRPr="005C5CEE">
              <w:rPr>
                <w:rFonts w:cs="Calibri"/>
                <w:color w:val="006FC0"/>
                <w:sz w:val="16"/>
                <w:szCs w:val="16"/>
              </w:rPr>
              <w:t>Osteoporose</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2B3A897A" w14:textId="77777777" w:rsidTr="0085068E">
        <w:trPr>
          <w:trHeight w:val="187"/>
        </w:trPr>
        <w:tc>
          <w:tcPr>
            <w:tcW w:w="558" w:type="dxa"/>
            <w:gridSpan w:val="2"/>
            <w:tcBorders>
              <w:left w:val="nil"/>
            </w:tcBorders>
          </w:tcPr>
          <w:p w14:paraId="31923A12" w14:textId="4681869B"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50</w:t>
            </w:r>
            <w:r w:rsidRPr="005C5CEE">
              <w:rPr>
                <w:rFonts w:cs="Calibri"/>
                <w:color w:val="323232"/>
                <w:sz w:val="16"/>
                <w:szCs w:val="16"/>
              </w:rPr>
              <w:t xml:space="preserve"> </w:t>
            </w:r>
          </w:p>
        </w:tc>
        <w:tc>
          <w:tcPr>
            <w:tcW w:w="2880" w:type="dxa"/>
          </w:tcPr>
          <w:p w14:paraId="51CA8A9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6233E30D"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B9A50E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6A1E65F6"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Dagafsnit</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224B4419" w14:textId="77777777" w:rsidTr="0085068E">
        <w:trPr>
          <w:trHeight w:val="187"/>
        </w:trPr>
        <w:tc>
          <w:tcPr>
            <w:tcW w:w="558" w:type="dxa"/>
            <w:gridSpan w:val="2"/>
            <w:tcBorders>
              <w:left w:val="nil"/>
            </w:tcBorders>
          </w:tcPr>
          <w:p w14:paraId="7FB8D180" w14:textId="01ACDB2D"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51</w:t>
            </w:r>
            <w:r w:rsidRPr="005C5CEE">
              <w:rPr>
                <w:rFonts w:cs="Calibri"/>
                <w:color w:val="323232"/>
                <w:sz w:val="16"/>
                <w:szCs w:val="16"/>
              </w:rPr>
              <w:t xml:space="preserve"> </w:t>
            </w:r>
          </w:p>
        </w:tc>
        <w:tc>
          <w:tcPr>
            <w:tcW w:w="2880" w:type="dxa"/>
          </w:tcPr>
          <w:p w14:paraId="704A26F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67C4C6BD"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3091CC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0FA0AE4C"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Mave</w:t>
            </w:r>
            <w:proofErr w:type="spellEnd"/>
            <w:r w:rsidRPr="005C5CEE">
              <w:rPr>
                <w:rFonts w:cs="Calibri"/>
                <w:color w:val="006FC0"/>
                <w:sz w:val="16"/>
                <w:szCs w:val="16"/>
              </w:rPr>
              <w:t xml:space="preserve">- </w:t>
            </w:r>
            <w:proofErr w:type="spellStart"/>
            <w:r w:rsidRPr="005C5CEE">
              <w:rPr>
                <w:rFonts w:cs="Calibri"/>
                <w:color w:val="006FC0"/>
                <w:sz w:val="16"/>
                <w:szCs w:val="16"/>
              </w:rPr>
              <w:t>og</w:t>
            </w:r>
            <w:proofErr w:type="spellEnd"/>
            <w:r w:rsidRPr="005C5CEE">
              <w:rPr>
                <w:rFonts w:cs="Calibri"/>
                <w:color w:val="006FC0"/>
                <w:sz w:val="16"/>
                <w:szCs w:val="16"/>
              </w:rPr>
              <w:t xml:space="preserve"> </w:t>
            </w:r>
            <w:proofErr w:type="spellStart"/>
            <w:r w:rsidRPr="005C5CEE">
              <w:rPr>
                <w:rFonts w:cs="Calibri"/>
                <w:color w:val="006FC0"/>
                <w:sz w:val="16"/>
                <w:szCs w:val="16"/>
              </w:rPr>
              <w:t>tarmsygdomme</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69259923" w14:textId="77777777" w:rsidTr="0085068E">
        <w:trPr>
          <w:trHeight w:val="187"/>
        </w:trPr>
        <w:tc>
          <w:tcPr>
            <w:tcW w:w="558" w:type="dxa"/>
            <w:gridSpan w:val="2"/>
            <w:tcBorders>
              <w:left w:val="nil"/>
            </w:tcBorders>
          </w:tcPr>
          <w:p w14:paraId="3C803D30" w14:textId="5EF9A511"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52</w:t>
            </w:r>
            <w:r w:rsidRPr="005C5CEE">
              <w:rPr>
                <w:rFonts w:cs="Calibri"/>
                <w:color w:val="323232"/>
                <w:sz w:val="16"/>
                <w:szCs w:val="16"/>
              </w:rPr>
              <w:t xml:space="preserve"> </w:t>
            </w:r>
          </w:p>
        </w:tc>
        <w:tc>
          <w:tcPr>
            <w:tcW w:w="2880" w:type="dxa"/>
          </w:tcPr>
          <w:p w14:paraId="1EB8269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Psychiatry Region Zealand </w:t>
            </w:r>
          </w:p>
        </w:tc>
        <w:tc>
          <w:tcPr>
            <w:tcW w:w="1682" w:type="dxa"/>
          </w:tcPr>
          <w:p w14:paraId="19AC512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2B151A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679563E1"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Psykiatrien</w:t>
            </w:r>
            <w:proofErr w:type="spellEnd"/>
            <w:r w:rsidRPr="005C5CEE">
              <w:rPr>
                <w:rFonts w:cs="Calibri"/>
                <w:color w:val="006FC0"/>
                <w:sz w:val="16"/>
                <w:szCs w:val="16"/>
              </w:rPr>
              <w:t xml:space="preserve"> - </w:t>
            </w:r>
            <w:proofErr w:type="spellStart"/>
            <w:r w:rsidRPr="005C5CEE">
              <w:rPr>
                <w:rFonts w:cs="Calibri"/>
                <w:color w:val="006FC0"/>
                <w:sz w:val="16"/>
                <w:szCs w:val="16"/>
              </w:rPr>
              <w:t>Psykiatri</w:t>
            </w:r>
            <w:proofErr w:type="spellEnd"/>
            <w:r w:rsidRPr="005C5CEE">
              <w:rPr>
                <w:rFonts w:cs="Calibri"/>
                <w:color w:val="006FC0"/>
                <w:sz w:val="16"/>
                <w:szCs w:val="16"/>
              </w:rPr>
              <w:t xml:space="preserve"> </w:t>
            </w:r>
          </w:p>
        </w:tc>
      </w:tr>
      <w:tr w:rsidR="00113396" w:rsidRPr="005C5CEE" w14:paraId="67E5BD42" w14:textId="77777777" w:rsidTr="0085068E">
        <w:trPr>
          <w:trHeight w:val="187"/>
        </w:trPr>
        <w:tc>
          <w:tcPr>
            <w:tcW w:w="558" w:type="dxa"/>
            <w:gridSpan w:val="2"/>
            <w:tcBorders>
              <w:left w:val="nil"/>
            </w:tcBorders>
          </w:tcPr>
          <w:p w14:paraId="6270C1DC" w14:textId="3820BDA6"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3</w:t>
            </w:r>
            <w:r w:rsidRPr="005C5CEE">
              <w:rPr>
                <w:rFonts w:cs="Calibri"/>
                <w:color w:val="323232"/>
                <w:sz w:val="16"/>
                <w:szCs w:val="16"/>
              </w:rPr>
              <w:t xml:space="preserve"> </w:t>
            </w:r>
          </w:p>
        </w:tc>
        <w:tc>
          <w:tcPr>
            <w:tcW w:w="2880" w:type="dxa"/>
          </w:tcPr>
          <w:p w14:paraId="1AC9EF3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4FEABFB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BCA765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212A1EA1"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Røntgen</w:t>
            </w:r>
            <w:proofErr w:type="spellEnd"/>
            <w:r w:rsidRPr="005C5CEE">
              <w:rPr>
                <w:rFonts w:cs="Calibri"/>
                <w:color w:val="006FC0"/>
                <w:sz w:val="16"/>
                <w:szCs w:val="16"/>
              </w:rPr>
              <w:t xml:space="preserve"> </w:t>
            </w:r>
            <w:proofErr w:type="spellStart"/>
            <w:r w:rsidRPr="005C5CEE">
              <w:rPr>
                <w:rFonts w:cs="Calibri"/>
                <w:color w:val="006FC0"/>
                <w:sz w:val="16"/>
                <w:szCs w:val="16"/>
              </w:rPr>
              <w:t>og</w:t>
            </w:r>
            <w:proofErr w:type="spellEnd"/>
            <w:r w:rsidRPr="005C5CEE">
              <w:rPr>
                <w:rFonts w:cs="Calibri"/>
                <w:color w:val="006FC0"/>
                <w:sz w:val="16"/>
                <w:szCs w:val="16"/>
              </w:rPr>
              <w:t xml:space="preserve"> </w:t>
            </w:r>
            <w:proofErr w:type="spellStart"/>
            <w:r w:rsidRPr="005C5CEE">
              <w:rPr>
                <w:rFonts w:cs="Calibri"/>
                <w:color w:val="006FC0"/>
                <w:sz w:val="16"/>
                <w:szCs w:val="16"/>
              </w:rPr>
              <w:t>skanning</w:t>
            </w:r>
            <w:proofErr w:type="spellEnd"/>
            <w:r w:rsidRPr="005C5CEE">
              <w:rPr>
                <w:rFonts w:cs="Calibri"/>
                <w:color w:val="006FC0"/>
                <w:sz w:val="16"/>
                <w:szCs w:val="16"/>
              </w:rPr>
              <w:t xml:space="preserve"> (</w:t>
            </w:r>
            <w:proofErr w:type="spellStart"/>
            <w:r w:rsidRPr="005C5CEE">
              <w:rPr>
                <w:rFonts w:cs="Calibri"/>
                <w:color w:val="006FC0"/>
                <w:sz w:val="16"/>
                <w:szCs w:val="16"/>
              </w:rPr>
              <w:t>Billeddiagnostisk</w:t>
            </w:r>
            <w:proofErr w:type="spellEnd"/>
            <w:r w:rsidRPr="005C5CEE">
              <w:rPr>
                <w:rFonts w:cs="Calibri"/>
                <w:color w:val="006FC0"/>
                <w:sz w:val="16"/>
                <w:szCs w:val="16"/>
              </w:rPr>
              <w:t xml:space="preserve"> </w:t>
            </w:r>
            <w:proofErr w:type="spellStart"/>
            <w:r w:rsidRPr="005C5CEE">
              <w:rPr>
                <w:rFonts w:cs="Calibri"/>
                <w:color w:val="006FC0"/>
                <w:sz w:val="16"/>
                <w:szCs w:val="16"/>
              </w:rPr>
              <w:t>Afdeling</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148B385E" w14:textId="77777777" w:rsidTr="0085068E">
        <w:trPr>
          <w:trHeight w:val="187"/>
        </w:trPr>
        <w:tc>
          <w:tcPr>
            <w:tcW w:w="558" w:type="dxa"/>
            <w:gridSpan w:val="2"/>
            <w:tcBorders>
              <w:left w:val="nil"/>
            </w:tcBorders>
          </w:tcPr>
          <w:p w14:paraId="739A84B6" w14:textId="4DFA1E25"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4</w:t>
            </w:r>
            <w:r w:rsidRPr="005C5CEE">
              <w:rPr>
                <w:rFonts w:cs="Calibri"/>
                <w:color w:val="323232"/>
                <w:sz w:val="16"/>
                <w:szCs w:val="16"/>
              </w:rPr>
              <w:t xml:space="preserve"> </w:t>
            </w:r>
          </w:p>
        </w:tc>
        <w:tc>
          <w:tcPr>
            <w:tcW w:w="2880" w:type="dxa"/>
          </w:tcPr>
          <w:p w14:paraId="09E21E0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42A59E6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6BB667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3E566C72"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Opvågning</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28836CA0" w14:textId="77777777" w:rsidTr="0085068E">
        <w:trPr>
          <w:trHeight w:val="187"/>
        </w:trPr>
        <w:tc>
          <w:tcPr>
            <w:tcW w:w="558" w:type="dxa"/>
            <w:gridSpan w:val="2"/>
            <w:tcBorders>
              <w:left w:val="nil"/>
            </w:tcBorders>
          </w:tcPr>
          <w:p w14:paraId="3BFE37A7" w14:textId="6EB9416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5</w:t>
            </w:r>
            <w:r w:rsidRPr="005C5CEE">
              <w:rPr>
                <w:rFonts w:cs="Calibri"/>
                <w:color w:val="323232"/>
                <w:sz w:val="16"/>
                <w:szCs w:val="16"/>
              </w:rPr>
              <w:t xml:space="preserve"> </w:t>
            </w:r>
          </w:p>
        </w:tc>
        <w:tc>
          <w:tcPr>
            <w:tcW w:w="2880" w:type="dxa"/>
          </w:tcPr>
          <w:p w14:paraId="22A9E2C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Pr>
          <w:p w14:paraId="6A6DAF5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CECFF5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right w:val="nil"/>
            </w:tcBorders>
          </w:tcPr>
          <w:p w14:paraId="7B0C78CE"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Børne</w:t>
            </w:r>
            <w:proofErr w:type="spellEnd"/>
            <w:r w:rsidRPr="005C5CEE">
              <w:rPr>
                <w:rFonts w:cs="Calibri"/>
                <w:color w:val="006FC0"/>
                <w:sz w:val="16"/>
                <w:szCs w:val="16"/>
              </w:rPr>
              <w:t xml:space="preserve">- </w:t>
            </w:r>
            <w:proofErr w:type="spellStart"/>
            <w:r w:rsidRPr="005C5CEE">
              <w:rPr>
                <w:rFonts w:cs="Calibri"/>
                <w:color w:val="006FC0"/>
                <w:sz w:val="16"/>
                <w:szCs w:val="16"/>
              </w:rPr>
              <w:t>og</w:t>
            </w:r>
            <w:proofErr w:type="spellEnd"/>
            <w:r w:rsidRPr="005C5CEE">
              <w:rPr>
                <w:rFonts w:cs="Calibri"/>
                <w:color w:val="006FC0"/>
                <w:sz w:val="16"/>
                <w:szCs w:val="16"/>
              </w:rPr>
              <w:t xml:space="preserve"> </w:t>
            </w:r>
            <w:proofErr w:type="spellStart"/>
            <w:r w:rsidRPr="005C5CEE">
              <w:rPr>
                <w:rFonts w:cs="Calibri"/>
                <w:color w:val="006FC0"/>
                <w:sz w:val="16"/>
                <w:szCs w:val="16"/>
              </w:rPr>
              <w:t>Ungdomsafsnit</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6D4F72C0" w14:textId="77777777" w:rsidTr="0085068E">
        <w:trPr>
          <w:trHeight w:val="187"/>
        </w:trPr>
        <w:tc>
          <w:tcPr>
            <w:tcW w:w="558" w:type="dxa"/>
            <w:gridSpan w:val="2"/>
            <w:tcBorders>
              <w:left w:val="nil"/>
              <w:bottom w:val="nil"/>
            </w:tcBorders>
          </w:tcPr>
          <w:p w14:paraId="54EAFE48" w14:textId="7A11F9D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6</w:t>
            </w:r>
            <w:r w:rsidRPr="005C5CEE">
              <w:rPr>
                <w:rFonts w:cs="Calibri"/>
                <w:color w:val="323232"/>
                <w:sz w:val="16"/>
                <w:szCs w:val="16"/>
              </w:rPr>
              <w:t xml:space="preserve"> </w:t>
            </w:r>
          </w:p>
        </w:tc>
        <w:tc>
          <w:tcPr>
            <w:tcW w:w="2880" w:type="dxa"/>
            <w:tcBorders>
              <w:bottom w:val="nil"/>
            </w:tcBorders>
          </w:tcPr>
          <w:p w14:paraId="5629E6E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Borders>
              <w:bottom w:val="nil"/>
            </w:tcBorders>
          </w:tcPr>
          <w:p w14:paraId="208CD29D"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5578939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0DC22D45"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Klinisk</w:t>
            </w:r>
            <w:proofErr w:type="spellEnd"/>
            <w:r w:rsidRPr="005C5CEE">
              <w:rPr>
                <w:rFonts w:cs="Calibri"/>
                <w:color w:val="006FC0"/>
                <w:sz w:val="16"/>
                <w:szCs w:val="16"/>
              </w:rPr>
              <w:t xml:space="preserve"> </w:t>
            </w:r>
            <w:proofErr w:type="spellStart"/>
            <w:r w:rsidRPr="005C5CEE">
              <w:rPr>
                <w:rFonts w:cs="Calibri"/>
                <w:color w:val="006FC0"/>
                <w:sz w:val="16"/>
                <w:szCs w:val="16"/>
              </w:rPr>
              <w:t>Biokemisk</w:t>
            </w:r>
            <w:proofErr w:type="spellEnd"/>
            <w:r w:rsidRPr="005C5CEE">
              <w:rPr>
                <w:rFonts w:cs="Calibri"/>
                <w:color w:val="006FC0"/>
                <w:sz w:val="16"/>
                <w:szCs w:val="16"/>
              </w:rPr>
              <w:t xml:space="preserve"> </w:t>
            </w:r>
            <w:proofErr w:type="spellStart"/>
            <w:r w:rsidRPr="005C5CEE">
              <w:rPr>
                <w:rFonts w:cs="Calibri"/>
                <w:color w:val="006FC0"/>
                <w:sz w:val="16"/>
                <w:szCs w:val="16"/>
              </w:rPr>
              <w:t>Afdeling</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roofErr w:type="spellStart"/>
            <w:r w:rsidRPr="005C5CEE">
              <w:rPr>
                <w:rFonts w:cs="Calibri"/>
                <w:color w:val="006FC0"/>
                <w:sz w:val="16"/>
                <w:szCs w:val="16"/>
              </w:rPr>
              <w:t>Nykøbing</w:t>
            </w:r>
            <w:proofErr w:type="spellEnd"/>
            <w:r w:rsidRPr="005C5CEE">
              <w:rPr>
                <w:rFonts w:cs="Calibri"/>
                <w:color w:val="006FC0"/>
                <w:sz w:val="16"/>
                <w:szCs w:val="16"/>
              </w:rPr>
              <w:t xml:space="preserve"> F. </w:t>
            </w:r>
          </w:p>
        </w:tc>
      </w:tr>
      <w:tr w:rsidR="00113396" w:rsidRPr="005C5CEE" w14:paraId="74C0E78A" w14:textId="77777777" w:rsidTr="0085068E">
        <w:trPr>
          <w:trHeight w:val="187"/>
        </w:trPr>
        <w:tc>
          <w:tcPr>
            <w:tcW w:w="558" w:type="dxa"/>
            <w:gridSpan w:val="2"/>
            <w:tcBorders>
              <w:left w:val="nil"/>
              <w:bottom w:val="nil"/>
            </w:tcBorders>
          </w:tcPr>
          <w:p w14:paraId="1BF222EB" w14:textId="6AAF065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7</w:t>
            </w:r>
            <w:r w:rsidRPr="005C5CEE">
              <w:rPr>
                <w:rFonts w:cs="Calibri"/>
                <w:color w:val="323232"/>
                <w:sz w:val="16"/>
                <w:szCs w:val="16"/>
              </w:rPr>
              <w:t xml:space="preserve"> </w:t>
            </w:r>
          </w:p>
        </w:tc>
        <w:tc>
          <w:tcPr>
            <w:tcW w:w="2880" w:type="dxa"/>
            <w:tcBorders>
              <w:bottom w:val="nil"/>
            </w:tcBorders>
          </w:tcPr>
          <w:p w14:paraId="33324BE4"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Holbaek</w:t>
            </w:r>
            <w:proofErr w:type="spellEnd"/>
            <w:r w:rsidRPr="005C5CEE">
              <w:rPr>
                <w:rFonts w:cs="Calibri"/>
                <w:color w:val="323232"/>
                <w:sz w:val="16"/>
                <w:szCs w:val="16"/>
              </w:rPr>
              <w:t xml:space="preserve"> </w:t>
            </w:r>
            <w:proofErr w:type="spellStart"/>
            <w:r w:rsidRPr="005C5CEE">
              <w:rPr>
                <w:rFonts w:cs="Calibri"/>
                <w:color w:val="323232"/>
                <w:sz w:val="16"/>
                <w:szCs w:val="16"/>
              </w:rPr>
              <w:t>Sygehus</w:t>
            </w:r>
            <w:proofErr w:type="spellEnd"/>
            <w:r w:rsidRPr="005C5CEE">
              <w:rPr>
                <w:rFonts w:cs="Calibri"/>
                <w:color w:val="323232"/>
                <w:sz w:val="16"/>
                <w:szCs w:val="16"/>
              </w:rPr>
              <w:t xml:space="preserve"> </w:t>
            </w:r>
          </w:p>
        </w:tc>
        <w:tc>
          <w:tcPr>
            <w:tcW w:w="1682" w:type="dxa"/>
            <w:tcBorders>
              <w:bottom w:val="nil"/>
            </w:tcBorders>
          </w:tcPr>
          <w:p w14:paraId="2B963E5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DE2B1F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3CD28EE6"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Akutafdelingen</w:t>
            </w:r>
            <w:proofErr w:type="spellEnd"/>
            <w:r w:rsidRPr="005C5CEE">
              <w:rPr>
                <w:rFonts w:cs="Calibri"/>
                <w:color w:val="006FC0"/>
                <w:sz w:val="16"/>
                <w:szCs w:val="16"/>
              </w:rPr>
              <w:t xml:space="preserve"> </w:t>
            </w:r>
            <w:proofErr w:type="spellStart"/>
            <w:r w:rsidRPr="005C5CEE">
              <w:rPr>
                <w:rFonts w:cs="Calibri"/>
                <w:color w:val="006FC0"/>
                <w:sz w:val="16"/>
                <w:szCs w:val="16"/>
              </w:rPr>
              <w:t>på</w:t>
            </w:r>
            <w:proofErr w:type="spellEnd"/>
            <w:r w:rsidRPr="005C5CEE">
              <w:rPr>
                <w:rFonts w:cs="Calibri"/>
                <w:color w:val="006FC0"/>
                <w:sz w:val="16"/>
                <w:szCs w:val="16"/>
              </w:rPr>
              <w:t xml:space="preserve"> </w:t>
            </w:r>
            <w:proofErr w:type="spellStart"/>
            <w:r w:rsidRPr="005C5CEE">
              <w:rPr>
                <w:rFonts w:cs="Calibri"/>
                <w:color w:val="006FC0"/>
                <w:sz w:val="16"/>
                <w:szCs w:val="16"/>
              </w:rPr>
              <w:t>Holbæk</w:t>
            </w:r>
            <w:proofErr w:type="spellEnd"/>
            <w:r w:rsidRPr="005C5CEE">
              <w:rPr>
                <w:rFonts w:cs="Calibri"/>
                <w:color w:val="006FC0"/>
                <w:sz w:val="16"/>
                <w:szCs w:val="16"/>
              </w:rPr>
              <w:t xml:space="preserve"> </w:t>
            </w:r>
            <w:proofErr w:type="spellStart"/>
            <w:r w:rsidRPr="005C5CEE">
              <w:rPr>
                <w:rFonts w:cs="Calibri"/>
                <w:color w:val="006FC0"/>
                <w:sz w:val="16"/>
                <w:szCs w:val="16"/>
              </w:rPr>
              <w:t>Sygehus</w:t>
            </w:r>
            <w:proofErr w:type="spellEnd"/>
            <w:r w:rsidRPr="005C5CEE">
              <w:rPr>
                <w:rFonts w:cs="Calibri"/>
                <w:color w:val="006FC0"/>
                <w:sz w:val="16"/>
                <w:szCs w:val="16"/>
              </w:rPr>
              <w:t xml:space="preserve"> - </w:t>
            </w:r>
            <w:proofErr w:type="spellStart"/>
            <w:r w:rsidRPr="005C5CEE">
              <w:rPr>
                <w:rFonts w:cs="Calibri"/>
                <w:color w:val="006FC0"/>
                <w:sz w:val="16"/>
                <w:szCs w:val="16"/>
              </w:rPr>
              <w:t>Holbæk</w:t>
            </w:r>
            <w:proofErr w:type="spellEnd"/>
            <w:r w:rsidRPr="005C5CEE">
              <w:rPr>
                <w:rFonts w:cs="Calibri"/>
                <w:color w:val="006FC0"/>
                <w:sz w:val="16"/>
                <w:szCs w:val="16"/>
              </w:rPr>
              <w:t xml:space="preserve"> </w:t>
            </w:r>
            <w:proofErr w:type="spellStart"/>
            <w:r w:rsidRPr="005C5CEE">
              <w:rPr>
                <w:rFonts w:cs="Calibri"/>
                <w:color w:val="006FC0"/>
                <w:sz w:val="16"/>
                <w:szCs w:val="16"/>
              </w:rPr>
              <w:t>Sygehus</w:t>
            </w:r>
            <w:proofErr w:type="spellEnd"/>
            <w:r w:rsidRPr="005C5CEE">
              <w:rPr>
                <w:rFonts w:cs="Calibri"/>
                <w:color w:val="006FC0"/>
                <w:sz w:val="16"/>
                <w:szCs w:val="16"/>
              </w:rPr>
              <w:t xml:space="preserve"> </w:t>
            </w:r>
          </w:p>
        </w:tc>
      </w:tr>
      <w:tr w:rsidR="00113396" w:rsidRPr="005C5CEE" w14:paraId="784E316A" w14:textId="77777777" w:rsidTr="0085068E">
        <w:trPr>
          <w:trHeight w:val="187"/>
        </w:trPr>
        <w:tc>
          <w:tcPr>
            <w:tcW w:w="558" w:type="dxa"/>
            <w:gridSpan w:val="2"/>
            <w:tcBorders>
              <w:left w:val="nil"/>
              <w:bottom w:val="nil"/>
            </w:tcBorders>
          </w:tcPr>
          <w:p w14:paraId="277F9F1B" w14:textId="62FFA1C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8</w:t>
            </w:r>
            <w:r w:rsidRPr="005C5CEE">
              <w:rPr>
                <w:rFonts w:cs="Calibri"/>
                <w:color w:val="323232"/>
                <w:sz w:val="16"/>
                <w:szCs w:val="16"/>
              </w:rPr>
              <w:t xml:space="preserve"> </w:t>
            </w:r>
          </w:p>
        </w:tc>
        <w:tc>
          <w:tcPr>
            <w:tcW w:w="2880" w:type="dxa"/>
            <w:tcBorders>
              <w:bottom w:val="nil"/>
            </w:tcBorders>
          </w:tcPr>
          <w:p w14:paraId="66079FF4"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Holbaek</w:t>
            </w:r>
            <w:proofErr w:type="spellEnd"/>
            <w:r w:rsidRPr="005C5CEE">
              <w:rPr>
                <w:rFonts w:cs="Calibri"/>
                <w:color w:val="323232"/>
                <w:sz w:val="16"/>
                <w:szCs w:val="16"/>
              </w:rPr>
              <w:t xml:space="preserve"> </w:t>
            </w:r>
            <w:proofErr w:type="spellStart"/>
            <w:r w:rsidRPr="005C5CEE">
              <w:rPr>
                <w:rFonts w:cs="Calibri"/>
                <w:color w:val="323232"/>
                <w:sz w:val="16"/>
                <w:szCs w:val="16"/>
              </w:rPr>
              <w:t>Sygehus</w:t>
            </w:r>
            <w:proofErr w:type="spellEnd"/>
            <w:r w:rsidRPr="005C5CEE">
              <w:rPr>
                <w:rFonts w:cs="Calibri"/>
                <w:color w:val="323232"/>
                <w:sz w:val="16"/>
                <w:szCs w:val="16"/>
              </w:rPr>
              <w:t xml:space="preserve"> </w:t>
            </w:r>
          </w:p>
        </w:tc>
        <w:tc>
          <w:tcPr>
            <w:tcW w:w="1682" w:type="dxa"/>
            <w:tcBorders>
              <w:bottom w:val="nil"/>
            </w:tcBorders>
          </w:tcPr>
          <w:p w14:paraId="4D9048F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34C89E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1A52DF53"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Medicin</w:t>
            </w:r>
            <w:proofErr w:type="spellEnd"/>
            <w:r w:rsidRPr="005C5CEE">
              <w:rPr>
                <w:rFonts w:cs="Calibri"/>
                <w:color w:val="006FC0"/>
                <w:sz w:val="16"/>
                <w:szCs w:val="16"/>
              </w:rPr>
              <w:t xml:space="preserve"> 1 - </w:t>
            </w:r>
            <w:proofErr w:type="spellStart"/>
            <w:r w:rsidRPr="005C5CEE">
              <w:rPr>
                <w:rFonts w:cs="Calibri"/>
                <w:color w:val="006FC0"/>
                <w:sz w:val="16"/>
                <w:szCs w:val="16"/>
              </w:rPr>
              <w:t>Holbæk</w:t>
            </w:r>
            <w:proofErr w:type="spellEnd"/>
            <w:r w:rsidRPr="005C5CEE">
              <w:rPr>
                <w:rFonts w:cs="Calibri"/>
                <w:color w:val="006FC0"/>
                <w:sz w:val="16"/>
                <w:szCs w:val="16"/>
              </w:rPr>
              <w:t xml:space="preserve"> </w:t>
            </w:r>
            <w:proofErr w:type="spellStart"/>
            <w:r w:rsidRPr="005C5CEE">
              <w:rPr>
                <w:rFonts w:cs="Calibri"/>
                <w:color w:val="006FC0"/>
                <w:sz w:val="16"/>
                <w:szCs w:val="16"/>
              </w:rPr>
              <w:t>Sygehus</w:t>
            </w:r>
            <w:proofErr w:type="spellEnd"/>
            <w:r w:rsidRPr="005C5CEE">
              <w:rPr>
                <w:rFonts w:cs="Calibri"/>
                <w:color w:val="006FC0"/>
                <w:sz w:val="16"/>
                <w:szCs w:val="16"/>
              </w:rPr>
              <w:t xml:space="preserve"> </w:t>
            </w:r>
          </w:p>
        </w:tc>
      </w:tr>
      <w:tr w:rsidR="00113396" w:rsidRPr="005C5CEE" w14:paraId="02FFFCEB" w14:textId="77777777" w:rsidTr="0085068E">
        <w:trPr>
          <w:trHeight w:val="187"/>
        </w:trPr>
        <w:tc>
          <w:tcPr>
            <w:tcW w:w="558" w:type="dxa"/>
            <w:gridSpan w:val="2"/>
            <w:tcBorders>
              <w:left w:val="nil"/>
              <w:bottom w:val="nil"/>
            </w:tcBorders>
          </w:tcPr>
          <w:p w14:paraId="6ACAAD89" w14:textId="3F0649A2"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9</w:t>
            </w:r>
            <w:r w:rsidRPr="005C5CEE">
              <w:rPr>
                <w:rFonts w:cs="Calibri"/>
                <w:color w:val="323232"/>
                <w:sz w:val="16"/>
                <w:szCs w:val="16"/>
              </w:rPr>
              <w:t xml:space="preserve"> </w:t>
            </w:r>
          </w:p>
        </w:tc>
        <w:tc>
          <w:tcPr>
            <w:tcW w:w="2880" w:type="dxa"/>
            <w:tcBorders>
              <w:bottom w:val="nil"/>
            </w:tcBorders>
          </w:tcPr>
          <w:p w14:paraId="7C704EB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roofErr w:type="spellStart"/>
            <w:r w:rsidRPr="005C5CEE">
              <w:rPr>
                <w:rFonts w:cs="Calibri"/>
                <w:color w:val="323232"/>
                <w:sz w:val="16"/>
                <w:szCs w:val="16"/>
              </w:rPr>
              <w:t>Univeristy</w:t>
            </w:r>
            <w:proofErr w:type="spellEnd"/>
            <w:r w:rsidRPr="005C5CEE">
              <w:rPr>
                <w:rFonts w:cs="Calibri"/>
                <w:color w:val="323232"/>
                <w:sz w:val="16"/>
                <w:szCs w:val="16"/>
              </w:rPr>
              <w:t xml:space="preserve"> Hospital </w:t>
            </w:r>
          </w:p>
        </w:tc>
        <w:tc>
          <w:tcPr>
            <w:tcW w:w="1682" w:type="dxa"/>
            <w:tcBorders>
              <w:bottom w:val="nil"/>
            </w:tcBorders>
          </w:tcPr>
          <w:p w14:paraId="7B87A1C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1D55780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72E980D2"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Har din </w:t>
            </w:r>
            <w:proofErr w:type="spellStart"/>
            <w:r w:rsidRPr="005C5CEE">
              <w:rPr>
                <w:rFonts w:cs="Calibri"/>
                <w:color w:val="006FC0"/>
                <w:sz w:val="16"/>
                <w:szCs w:val="16"/>
              </w:rPr>
              <w:t>pårørende</w:t>
            </w:r>
            <w:proofErr w:type="spellEnd"/>
            <w:r w:rsidRPr="005C5CEE">
              <w:rPr>
                <w:rFonts w:cs="Calibri"/>
                <w:color w:val="006FC0"/>
                <w:sz w:val="16"/>
                <w:szCs w:val="16"/>
              </w:rPr>
              <w:t xml:space="preserve"> </w:t>
            </w:r>
            <w:proofErr w:type="spellStart"/>
            <w:r w:rsidRPr="005C5CEE">
              <w:rPr>
                <w:rFonts w:cs="Calibri"/>
                <w:color w:val="006FC0"/>
                <w:sz w:val="16"/>
                <w:szCs w:val="16"/>
              </w:rPr>
              <w:t>fået</w:t>
            </w:r>
            <w:proofErr w:type="spellEnd"/>
            <w:r w:rsidRPr="005C5CEE">
              <w:rPr>
                <w:rFonts w:cs="Calibri"/>
                <w:color w:val="006FC0"/>
                <w:sz w:val="16"/>
                <w:szCs w:val="16"/>
              </w:rPr>
              <w:t xml:space="preserve"> </w:t>
            </w:r>
            <w:proofErr w:type="spellStart"/>
            <w:r w:rsidRPr="005C5CEE">
              <w:rPr>
                <w:rFonts w:cs="Calibri"/>
                <w:color w:val="006FC0"/>
                <w:sz w:val="16"/>
                <w:szCs w:val="16"/>
              </w:rPr>
              <w:t>en</w:t>
            </w:r>
            <w:proofErr w:type="spellEnd"/>
            <w:r w:rsidRPr="005C5CEE">
              <w:rPr>
                <w:rFonts w:cs="Calibri"/>
                <w:color w:val="006FC0"/>
                <w:sz w:val="16"/>
                <w:szCs w:val="16"/>
              </w:rPr>
              <w:t xml:space="preserve"> </w:t>
            </w:r>
            <w:proofErr w:type="spellStart"/>
            <w:r w:rsidRPr="005C5CEE">
              <w:rPr>
                <w:rFonts w:cs="Calibri"/>
                <w:color w:val="006FC0"/>
                <w:sz w:val="16"/>
                <w:szCs w:val="16"/>
              </w:rPr>
              <w:t>blodprop</w:t>
            </w:r>
            <w:proofErr w:type="spellEnd"/>
            <w:r w:rsidRPr="005C5CEE">
              <w:rPr>
                <w:rFonts w:cs="Calibri"/>
                <w:color w:val="006FC0"/>
                <w:sz w:val="16"/>
                <w:szCs w:val="16"/>
              </w:rPr>
              <w:t xml:space="preserve"> i </w:t>
            </w:r>
            <w:proofErr w:type="spellStart"/>
            <w:r w:rsidRPr="005C5CEE">
              <w:rPr>
                <w:rFonts w:cs="Calibri"/>
                <w:color w:val="006FC0"/>
                <w:sz w:val="16"/>
                <w:szCs w:val="16"/>
              </w:rPr>
              <w:t>hjernen</w:t>
            </w:r>
            <w:proofErr w:type="spellEnd"/>
            <w:r w:rsidRPr="005C5CEE">
              <w:rPr>
                <w:rFonts w:cs="Calibri"/>
                <w:color w:val="006FC0"/>
                <w:sz w:val="16"/>
                <w:szCs w:val="16"/>
              </w:rPr>
              <w:t xml:space="preserve">? - </w:t>
            </w:r>
            <w:proofErr w:type="spellStart"/>
            <w:r w:rsidRPr="005C5CEE">
              <w:rPr>
                <w:rFonts w:cs="Calibri"/>
                <w:color w:val="006FC0"/>
                <w:sz w:val="16"/>
                <w:szCs w:val="16"/>
              </w:rPr>
              <w:t>Sjællands</w:t>
            </w:r>
            <w:proofErr w:type="spellEnd"/>
            <w:r w:rsidRPr="005C5CEE">
              <w:rPr>
                <w:rFonts w:cs="Calibri"/>
                <w:color w:val="006FC0"/>
                <w:sz w:val="16"/>
                <w:szCs w:val="16"/>
              </w:rPr>
              <w:t xml:space="preserve"> </w:t>
            </w:r>
            <w:proofErr w:type="spellStart"/>
            <w:r w:rsidRPr="005C5CEE">
              <w:rPr>
                <w:rFonts w:cs="Calibri"/>
                <w:color w:val="006FC0"/>
                <w:sz w:val="16"/>
                <w:szCs w:val="16"/>
              </w:rPr>
              <w:t>Universitetshospital</w:t>
            </w:r>
            <w:proofErr w:type="spellEnd"/>
            <w:r w:rsidRPr="005C5CEE">
              <w:rPr>
                <w:rFonts w:cs="Calibri"/>
                <w:color w:val="006FC0"/>
                <w:sz w:val="16"/>
                <w:szCs w:val="16"/>
              </w:rPr>
              <w:t xml:space="preserve"> </w:t>
            </w:r>
          </w:p>
        </w:tc>
      </w:tr>
      <w:tr w:rsidR="00113396" w:rsidRPr="005C5CEE" w14:paraId="5547A9B9" w14:textId="77777777" w:rsidTr="0085068E">
        <w:trPr>
          <w:trHeight w:val="187"/>
        </w:trPr>
        <w:tc>
          <w:tcPr>
            <w:tcW w:w="558" w:type="dxa"/>
            <w:gridSpan w:val="2"/>
            <w:tcBorders>
              <w:left w:val="nil"/>
              <w:bottom w:val="nil"/>
            </w:tcBorders>
          </w:tcPr>
          <w:p w14:paraId="319663F7" w14:textId="11E41568"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60</w:t>
            </w:r>
            <w:r w:rsidRPr="005C5CEE">
              <w:rPr>
                <w:rFonts w:cs="Calibri"/>
                <w:color w:val="323232"/>
                <w:sz w:val="16"/>
                <w:szCs w:val="16"/>
              </w:rPr>
              <w:t xml:space="preserve"> </w:t>
            </w:r>
          </w:p>
        </w:tc>
        <w:tc>
          <w:tcPr>
            <w:tcW w:w="2880" w:type="dxa"/>
            <w:tcBorders>
              <w:bottom w:val="nil"/>
            </w:tcBorders>
          </w:tcPr>
          <w:p w14:paraId="7185D51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Lolland </w:t>
            </w:r>
            <w:proofErr w:type="spellStart"/>
            <w:r w:rsidRPr="005C5CEE">
              <w:rPr>
                <w:rFonts w:cs="Calibri"/>
                <w:color w:val="323232"/>
                <w:sz w:val="16"/>
                <w:szCs w:val="16"/>
              </w:rPr>
              <w:t>Kommune</w:t>
            </w:r>
            <w:proofErr w:type="spellEnd"/>
            <w:r w:rsidRPr="005C5CEE">
              <w:rPr>
                <w:rFonts w:cs="Calibri"/>
                <w:color w:val="323232"/>
                <w:sz w:val="16"/>
                <w:szCs w:val="16"/>
              </w:rPr>
              <w:t xml:space="preserve"> </w:t>
            </w:r>
          </w:p>
        </w:tc>
        <w:tc>
          <w:tcPr>
            <w:tcW w:w="1682" w:type="dxa"/>
            <w:tcBorders>
              <w:bottom w:val="nil"/>
            </w:tcBorders>
          </w:tcPr>
          <w:p w14:paraId="364CECC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40259B0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7DB9A04D"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Lolland </w:t>
            </w:r>
            <w:proofErr w:type="spellStart"/>
            <w:r w:rsidRPr="005C5CEE">
              <w:rPr>
                <w:rFonts w:cs="Calibri"/>
                <w:color w:val="006FC0"/>
                <w:sz w:val="16"/>
                <w:szCs w:val="16"/>
              </w:rPr>
              <w:t>Kommune</w:t>
            </w:r>
            <w:proofErr w:type="spellEnd"/>
            <w:r w:rsidRPr="005C5CEE">
              <w:rPr>
                <w:rFonts w:cs="Calibri"/>
                <w:color w:val="006FC0"/>
                <w:sz w:val="16"/>
                <w:szCs w:val="16"/>
              </w:rPr>
              <w:t xml:space="preserve"> </w:t>
            </w:r>
          </w:p>
        </w:tc>
      </w:tr>
      <w:tr w:rsidR="00113396" w:rsidRPr="005C5CEE" w14:paraId="53A86282" w14:textId="77777777" w:rsidTr="0085068E">
        <w:trPr>
          <w:trHeight w:val="187"/>
        </w:trPr>
        <w:tc>
          <w:tcPr>
            <w:tcW w:w="558" w:type="dxa"/>
            <w:gridSpan w:val="2"/>
            <w:tcBorders>
              <w:left w:val="nil"/>
              <w:bottom w:val="nil"/>
            </w:tcBorders>
          </w:tcPr>
          <w:p w14:paraId="394712DF" w14:textId="3F31A37F"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61</w:t>
            </w:r>
            <w:r w:rsidRPr="005C5CEE">
              <w:rPr>
                <w:rFonts w:cs="Calibri"/>
                <w:color w:val="323232"/>
                <w:sz w:val="16"/>
                <w:szCs w:val="16"/>
              </w:rPr>
              <w:t xml:space="preserve"> </w:t>
            </w:r>
          </w:p>
        </w:tc>
        <w:tc>
          <w:tcPr>
            <w:tcW w:w="2880" w:type="dxa"/>
            <w:tcBorders>
              <w:bottom w:val="nil"/>
            </w:tcBorders>
          </w:tcPr>
          <w:p w14:paraId="76ABC7BB"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Guldborgsund</w:t>
            </w:r>
            <w:proofErr w:type="spellEnd"/>
            <w:r w:rsidRPr="005C5CEE">
              <w:rPr>
                <w:rFonts w:cs="Calibri"/>
                <w:color w:val="323232"/>
                <w:sz w:val="16"/>
                <w:szCs w:val="16"/>
              </w:rPr>
              <w:t xml:space="preserve"> </w:t>
            </w:r>
            <w:proofErr w:type="spellStart"/>
            <w:r w:rsidRPr="005C5CEE">
              <w:rPr>
                <w:rFonts w:cs="Calibri"/>
                <w:color w:val="323232"/>
                <w:sz w:val="16"/>
                <w:szCs w:val="16"/>
              </w:rPr>
              <w:t>Kommune</w:t>
            </w:r>
            <w:proofErr w:type="spellEnd"/>
            <w:r w:rsidRPr="005C5CEE">
              <w:rPr>
                <w:rFonts w:cs="Calibri"/>
                <w:color w:val="323232"/>
                <w:sz w:val="16"/>
                <w:szCs w:val="16"/>
              </w:rPr>
              <w:t xml:space="preserve"> </w:t>
            </w:r>
          </w:p>
        </w:tc>
        <w:tc>
          <w:tcPr>
            <w:tcW w:w="1682" w:type="dxa"/>
            <w:tcBorders>
              <w:bottom w:val="nil"/>
            </w:tcBorders>
          </w:tcPr>
          <w:p w14:paraId="371A3F2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04F59C8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5D81B277" w14:textId="77777777" w:rsidR="00113396" w:rsidRPr="005C5CEE" w:rsidRDefault="00113396" w:rsidP="00113396">
            <w:pPr>
              <w:autoSpaceDE w:val="0"/>
              <w:autoSpaceDN w:val="0"/>
              <w:adjustRightInd w:val="0"/>
              <w:spacing w:after="0" w:line="240" w:lineRule="auto"/>
              <w:rPr>
                <w:rFonts w:cs="Calibri"/>
                <w:color w:val="006FC0"/>
                <w:sz w:val="16"/>
                <w:szCs w:val="16"/>
              </w:rPr>
            </w:pPr>
            <w:proofErr w:type="spellStart"/>
            <w:r w:rsidRPr="005C5CEE">
              <w:rPr>
                <w:rFonts w:cs="Calibri"/>
                <w:color w:val="006FC0"/>
                <w:sz w:val="16"/>
                <w:szCs w:val="16"/>
              </w:rPr>
              <w:t>Guldborgsund</w:t>
            </w:r>
            <w:proofErr w:type="spellEnd"/>
            <w:r w:rsidRPr="005C5CEE">
              <w:rPr>
                <w:rFonts w:cs="Calibri"/>
                <w:color w:val="006FC0"/>
                <w:sz w:val="16"/>
                <w:szCs w:val="16"/>
              </w:rPr>
              <w:t xml:space="preserve"> </w:t>
            </w:r>
            <w:proofErr w:type="spellStart"/>
            <w:r w:rsidRPr="005C5CEE">
              <w:rPr>
                <w:rFonts w:cs="Calibri"/>
                <w:color w:val="006FC0"/>
                <w:sz w:val="16"/>
                <w:szCs w:val="16"/>
              </w:rPr>
              <w:t>Kommune</w:t>
            </w:r>
            <w:proofErr w:type="spellEnd"/>
            <w:r w:rsidRPr="005C5CEE">
              <w:rPr>
                <w:rFonts w:cs="Calibri"/>
                <w:color w:val="006FC0"/>
                <w:sz w:val="16"/>
                <w:szCs w:val="16"/>
              </w:rPr>
              <w:t xml:space="preserve"> </w:t>
            </w:r>
          </w:p>
        </w:tc>
      </w:tr>
      <w:tr w:rsidR="00113396" w:rsidRPr="005C5CEE" w14:paraId="557F3EAB" w14:textId="77777777" w:rsidTr="0085068E">
        <w:trPr>
          <w:trHeight w:val="187"/>
        </w:trPr>
        <w:tc>
          <w:tcPr>
            <w:tcW w:w="558" w:type="dxa"/>
            <w:gridSpan w:val="2"/>
            <w:tcBorders>
              <w:left w:val="nil"/>
              <w:bottom w:val="nil"/>
            </w:tcBorders>
          </w:tcPr>
          <w:p w14:paraId="7DD808EA" w14:textId="1A4B7ECA"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62</w:t>
            </w:r>
            <w:r w:rsidRPr="005C5CEE">
              <w:rPr>
                <w:rFonts w:cs="Calibri"/>
                <w:color w:val="323232"/>
                <w:sz w:val="16"/>
                <w:szCs w:val="16"/>
              </w:rPr>
              <w:t xml:space="preserve"> </w:t>
            </w:r>
          </w:p>
        </w:tc>
        <w:tc>
          <w:tcPr>
            <w:tcW w:w="2880" w:type="dxa"/>
            <w:tcBorders>
              <w:bottom w:val="nil"/>
            </w:tcBorders>
          </w:tcPr>
          <w:p w14:paraId="63DAE43A"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fIERS</w:t>
            </w:r>
            <w:proofErr w:type="spellEnd"/>
            <w:r w:rsidRPr="005C5CEE">
              <w:rPr>
                <w:rFonts w:cs="Calibri"/>
                <w:color w:val="323232"/>
                <w:sz w:val="16"/>
                <w:szCs w:val="16"/>
              </w:rPr>
              <w:t xml:space="preserve"> – Life Science Innovation </w:t>
            </w:r>
          </w:p>
        </w:tc>
        <w:tc>
          <w:tcPr>
            <w:tcW w:w="1682" w:type="dxa"/>
            <w:tcBorders>
              <w:bottom w:val="nil"/>
            </w:tcBorders>
          </w:tcPr>
          <w:p w14:paraId="5F72829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470824C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Zealand </w:t>
            </w:r>
          </w:p>
        </w:tc>
        <w:tc>
          <w:tcPr>
            <w:tcW w:w="3492" w:type="dxa"/>
            <w:gridSpan w:val="2"/>
            <w:tcBorders>
              <w:bottom w:val="nil"/>
              <w:right w:val="nil"/>
            </w:tcBorders>
          </w:tcPr>
          <w:p w14:paraId="1E76FAC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FIERS - Life Science Innovation </w:t>
            </w:r>
          </w:p>
        </w:tc>
      </w:tr>
      <w:tr w:rsidR="00113396" w:rsidRPr="005C5CEE" w14:paraId="037C02F5" w14:textId="77777777" w:rsidTr="0085068E">
        <w:trPr>
          <w:trHeight w:val="187"/>
        </w:trPr>
        <w:tc>
          <w:tcPr>
            <w:tcW w:w="558" w:type="dxa"/>
            <w:gridSpan w:val="2"/>
            <w:tcBorders>
              <w:left w:val="nil"/>
              <w:bottom w:val="nil"/>
            </w:tcBorders>
          </w:tcPr>
          <w:p w14:paraId="0D93FD91" w14:textId="40F96C29"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3</w:t>
            </w:r>
            <w:r w:rsidRPr="005C5CEE">
              <w:rPr>
                <w:rFonts w:cs="Calibri"/>
                <w:color w:val="323232"/>
                <w:sz w:val="16"/>
                <w:szCs w:val="16"/>
              </w:rPr>
              <w:t xml:space="preserve"> </w:t>
            </w:r>
          </w:p>
        </w:tc>
        <w:tc>
          <w:tcPr>
            <w:tcW w:w="2880" w:type="dxa"/>
            <w:tcBorders>
              <w:bottom w:val="nil"/>
            </w:tcBorders>
          </w:tcPr>
          <w:p w14:paraId="0173562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UNIMI </w:t>
            </w:r>
          </w:p>
        </w:tc>
        <w:tc>
          <w:tcPr>
            <w:tcW w:w="1682" w:type="dxa"/>
            <w:tcBorders>
              <w:bottom w:val="nil"/>
            </w:tcBorders>
          </w:tcPr>
          <w:p w14:paraId="40BDE68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504164E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77C9603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https://www.fondazioneunimi.com/ </w:t>
            </w:r>
          </w:p>
        </w:tc>
      </w:tr>
      <w:tr w:rsidR="00113396" w:rsidRPr="005C5CEE" w14:paraId="37FD25E5" w14:textId="77777777" w:rsidTr="0085068E">
        <w:trPr>
          <w:trHeight w:val="187"/>
        </w:trPr>
        <w:tc>
          <w:tcPr>
            <w:tcW w:w="558" w:type="dxa"/>
            <w:gridSpan w:val="2"/>
            <w:tcBorders>
              <w:left w:val="nil"/>
              <w:bottom w:val="nil"/>
            </w:tcBorders>
          </w:tcPr>
          <w:p w14:paraId="478A2BAC" w14:textId="7CC5AD74"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4</w:t>
            </w:r>
            <w:r w:rsidRPr="005C5CEE">
              <w:rPr>
                <w:rFonts w:cs="Calibri"/>
                <w:color w:val="323232"/>
                <w:sz w:val="16"/>
                <w:szCs w:val="16"/>
              </w:rPr>
              <w:t xml:space="preserve"> </w:t>
            </w:r>
          </w:p>
        </w:tc>
        <w:tc>
          <w:tcPr>
            <w:tcW w:w="2880" w:type="dxa"/>
            <w:tcBorders>
              <w:bottom w:val="nil"/>
            </w:tcBorders>
          </w:tcPr>
          <w:p w14:paraId="1ABA47F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B4i - Bocconi for Innovation </w:t>
            </w:r>
          </w:p>
        </w:tc>
        <w:tc>
          <w:tcPr>
            <w:tcW w:w="1682" w:type="dxa"/>
            <w:tcBorders>
              <w:bottom w:val="nil"/>
            </w:tcBorders>
          </w:tcPr>
          <w:p w14:paraId="7766B5F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A5F1D7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6DFA5789"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https://www.b4i.unibocconi.it/ </w:t>
            </w:r>
          </w:p>
        </w:tc>
      </w:tr>
      <w:tr w:rsidR="00113396" w:rsidRPr="005C5CEE" w14:paraId="268EF84B" w14:textId="77777777" w:rsidTr="0085068E">
        <w:trPr>
          <w:trHeight w:val="187"/>
        </w:trPr>
        <w:tc>
          <w:tcPr>
            <w:tcW w:w="558" w:type="dxa"/>
            <w:gridSpan w:val="2"/>
            <w:tcBorders>
              <w:left w:val="nil"/>
              <w:bottom w:val="nil"/>
            </w:tcBorders>
          </w:tcPr>
          <w:p w14:paraId="05A3973D" w14:textId="6FA0D31D"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5</w:t>
            </w:r>
            <w:r w:rsidRPr="005C5CEE">
              <w:rPr>
                <w:rFonts w:cs="Calibri"/>
                <w:color w:val="323232"/>
                <w:sz w:val="16"/>
                <w:szCs w:val="16"/>
              </w:rPr>
              <w:t xml:space="preserve"> </w:t>
            </w:r>
          </w:p>
        </w:tc>
        <w:tc>
          <w:tcPr>
            <w:tcW w:w="2880" w:type="dxa"/>
            <w:tcBorders>
              <w:bottom w:val="nil"/>
            </w:tcBorders>
          </w:tcPr>
          <w:p w14:paraId="6FEDB8D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Federated Innovation @ MIND (Federated Innovation) </w:t>
            </w:r>
          </w:p>
        </w:tc>
        <w:tc>
          <w:tcPr>
            <w:tcW w:w="1682" w:type="dxa"/>
            <w:tcBorders>
              <w:bottom w:val="nil"/>
            </w:tcBorders>
          </w:tcPr>
          <w:p w14:paraId="0DD97E2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6BC97AD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2B7AF17C"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https://www.federatedinnovation-mind.com/ </w:t>
            </w:r>
          </w:p>
        </w:tc>
      </w:tr>
      <w:tr w:rsidR="00113396" w:rsidRPr="005C5CEE" w14:paraId="497FE9DF" w14:textId="77777777" w:rsidTr="0085068E">
        <w:trPr>
          <w:trHeight w:val="187"/>
        </w:trPr>
        <w:tc>
          <w:tcPr>
            <w:tcW w:w="558" w:type="dxa"/>
            <w:gridSpan w:val="2"/>
            <w:tcBorders>
              <w:left w:val="nil"/>
              <w:bottom w:val="nil"/>
            </w:tcBorders>
          </w:tcPr>
          <w:p w14:paraId="55D80B58" w14:textId="501A3846"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6</w:t>
            </w:r>
            <w:r w:rsidRPr="005C5CEE">
              <w:rPr>
                <w:rFonts w:cs="Calibri"/>
                <w:color w:val="323232"/>
                <w:sz w:val="16"/>
                <w:szCs w:val="16"/>
              </w:rPr>
              <w:t xml:space="preserve"> </w:t>
            </w:r>
          </w:p>
        </w:tc>
        <w:tc>
          <w:tcPr>
            <w:tcW w:w="2880" w:type="dxa"/>
            <w:tcBorders>
              <w:bottom w:val="nil"/>
            </w:tcBorders>
          </w:tcPr>
          <w:p w14:paraId="5C380E5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w:t>
            </w:r>
            <w:proofErr w:type="spellStart"/>
            <w:r w:rsidRPr="005C5CEE">
              <w:rPr>
                <w:rFonts w:cs="Calibri"/>
                <w:color w:val="323232"/>
                <w:sz w:val="16"/>
                <w:szCs w:val="16"/>
              </w:rPr>
              <w:t>Triulza</w:t>
            </w:r>
            <w:proofErr w:type="spellEnd"/>
            <w:r w:rsidRPr="005C5CEE">
              <w:rPr>
                <w:rFonts w:cs="Calibri"/>
                <w:color w:val="323232"/>
                <w:sz w:val="16"/>
                <w:szCs w:val="16"/>
              </w:rPr>
              <w:t xml:space="preserve"> (MIND) </w:t>
            </w:r>
          </w:p>
        </w:tc>
        <w:tc>
          <w:tcPr>
            <w:tcW w:w="1682" w:type="dxa"/>
            <w:tcBorders>
              <w:bottom w:val="nil"/>
            </w:tcBorders>
          </w:tcPr>
          <w:p w14:paraId="6D8B754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1A1FE65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54D34EB9"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https://fondazionetriulza.org/ </w:t>
            </w:r>
          </w:p>
        </w:tc>
      </w:tr>
      <w:tr w:rsidR="00113396" w:rsidRPr="005C5CEE" w14:paraId="33D08BDC" w14:textId="77777777" w:rsidTr="0085068E">
        <w:trPr>
          <w:trHeight w:val="187"/>
        </w:trPr>
        <w:tc>
          <w:tcPr>
            <w:tcW w:w="558" w:type="dxa"/>
            <w:gridSpan w:val="2"/>
            <w:tcBorders>
              <w:left w:val="nil"/>
              <w:bottom w:val="nil"/>
            </w:tcBorders>
          </w:tcPr>
          <w:p w14:paraId="4B3BE19C" w14:textId="71C2D7B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7</w:t>
            </w:r>
            <w:r w:rsidRPr="005C5CEE">
              <w:rPr>
                <w:rFonts w:cs="Calibri"/>
                <w:color w:val="323232"/>
                <w:sz w:val="16"/>
                <w:szCs w:val="16"/>
              </w:rPr>
              <w:t xml:space="preserve"> </w:t>
            </w:r>
          </w:p>
        </w:tc>
        <w:tc>
          <w:tcPr>
            <w:tcW w:w="2880" w:type="dxa"/>
            <w:tcBorders>
              <w:bottom w:val="nil"/>
            </w:tcBorders>
          </w:tcPr>
          <w:p w14:paraId="534AF018"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Università</w:t>
            </w:r>
            <w:proofErr w:type="spellEnd"/>
            <w:r w:rsidRPr="005C5CEE">
              <w:rPr>
                <w:rFonts w:cs="Calibri"/>
                <w:color w:val="323232"/>
                <w:sz w:val="16"/>
                <w:szCs w:val="16"/>
              </w:rPr>
              <w:t xml:space="preserve"> </w:t>
            </w:r>
            <w:proofErr w:type="spellStart"/>
            <w:r w:rsidRPr="005C5CEE">
              <w:rPr>
                <w:rFonts w:cs="Calibri"/>
                <w:color w:val="323232"/>
                <w:sz w:val="16"/>
                <w:szCs w:val="16"/>
              </w:rPr>
              <w:t>dell'Insubria</w:t>
            </w:r>
            <w:proofErr w:type="spellEnd"/>
            <w:r w:rsidRPr="005C5CEE">
              <w:rPr>
                <w:rFonts w:cs="Calibri"/>
                <w:color w:val="323232"/>
                <w:sz w:val="16"/>
                <w:szCs w:val="16"/>
              </w:rPr>
              <w:t xml:space="preserve"> </w:t>
            </w:r>
          </w:p>
        </w:tc>
        <w:tc>
          <w:tcPr>
            <w:tcW w:w="1682" w:type="dxa"/>
            <w:tcBorders>
              <w:bottom w:val="nil"/>
            </w:tcBorders>
          </w:tcPr>
          <w:p w14:paraId="7CE99B1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28EEA68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6678653C"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https://www.uninsubria.it/ </w:t>
            </w:r>
          </w:p>
        </w:tc>
      </w:tr>
      <w:tr w:rsidR="00113396" w:rsidRPr="005C5CEE" w14:paraId="376016CE" w14:textId="77777777" w:rsidTr="0085068E">
        <w:trPr>
          <w:trHeight w:val="187"/>
        </w:trPr>
        <w:tc>
          <w:tcPr>
            <w:tcW w:w="558" w:type="dxa"/>
            <w:gridSpan w:val="2"/>
            <w:tcBorders>
              <w:left w:val="nil"/>
              <w:bottom w:val="nil"/>
            </w:tcBorders>
          </w:tcPr>
          <w:p w14:paraId="62924153" w14:textId="1BDC463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8</w:t>
            </w:r>
            <w:r w:rsidRPr="005C5CEE">
              <w:rPr>
                <w:rFonts w:cs="Calibri"/>
                <w:color w:val="323232"/>
                <w:sz w:val="16"/>
                <w:szCs w:val="16"/>
              </w:rPr>
              <w:t xml:space="preserve"> </w:t>
            </w:r>
          </w:p>
        </w:tc>
        <w:tc>
          <w:tcPr>
            <w:tcW w:w="2880" w:type="dxa"/>
            <w:tcBorders>
              <w:bottom w:val="nil"/>
            </w:tcBorders>
          </w:tcPr>
          <w:p w14:paraId="1FE0F52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IRCCS Fondazione San Gerardo </w:t>
            </w:r>
            <w:proofErr w:type="spellStart"/>
            <w:r w:rsidRPr="005C5CEE">
              <w:rPr>
                <w:rFonts w:cs="Calibri"/>
                <w:color w:val="323232"/>
                <w:sz w:val="16"/>
                <w:szCs w:val="16"/>
              </w:rPr>
              <w:t>dei</w:t>
            </w:r>
            <w:proofErr w:type="spellEnd"/>
            <w:r w:rsidRPr="005C5CEE">
              <w:rPr>
                <w:rFonts w:cs="Calibri"/>
                <w:color w:val="323232"/>
                <w:sz w:val="16"/>
                <w:szCs w:val="16"/>
              </w:rPr>
              <w:t xml:space="preserve"> </w:t>
            </w:r>
            <w:proofErr w:type="spellStart"/>
            <w:r w:rsidRPr="005C5CEE">
              <w:rPr>
                <w:rFonts w:cs="Calibri"/>
                <w:color w:val="323232"/>
                <w:sz w:val="16"/>
                <w:szCs w:val="16"/>
              </w:rPr>
              <w:t>Tintori</w:t>
            </w:r>
            <w:proofErr w:type="spellEnd"/>
            <w:r w:rsidRPr="005C5CEE">
              <w:rPr>
                <w:rFonts w:cs="Calibri"/>
                <w:color w:val="323232"/>
                <w:sz w:val="16"/>
                <w:szCs w:val="16"/>
              </w:rPr>
              <w:t xml:space="preserve"> </w:t>
            </w:r>
          </w:p>
        </w:tc>
        <w:tc>
          <w:tcPr>
            <w:tcW w:w="1682" w:type="dxa"/>
            <w:tcBorders>
              <w:bottom w:val="nil"/>
            </w:tcBorders>
          </w:tcPr>
          <w:p w14:paraId="1429B78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1F719DA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64B964E2"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https://www.irccs-sangerardo.it/ </w:t>
            </w:r>
          </w:p>
        </w:tc>
      </w:tr>
      <w:tr w:rsidR="00113396" w:rsidRPr="005C5CEE" w14:paraId="1B7C3954" w14:textId="77777777" w:rsidTr="0085068E">
        <w:trPr>
          <w:trHeight w:val="187"/>
        </w:trPr>
        <w:tc>
          <w:tcPr>
            <w:tcW w:w="558" w:type="dxa"/>
            <w:gridSpan w:val="2"/>
            <w:tcBorders>
              <w:left w:val="nil"/>
              <w:bottom w:val="nil"/>
            </w:tcBorders>
          </w:tcPr>
          <w:p w14:paraId="7C57BB78" w14:textId="6865FDF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9</w:t>
            </w:r>
            <w:r w:rsidRPr="005C5CEE">
              <w:rPr>
                <w:rFonts w:cs="Calibri"/>
                <w:color w:val="323232"/>
                <w:sz w:val="16"/>
                <w:szCs w:val="16"/>
              </w:rPr>
              <w:t xml:space="preserve"> </w:t>
            </w:r>
          </w:p>
        </w:tc>
        <w:tc>
          <w:tcPr>
            <w:tcW w:w="2880" w:type="dxa"/>
            <w:tcBorders>
              <w:bottom w:val="nil"/>
            </w:tcBorders>
          </w:tcPr>
          <w:p w14:paraId="4CBFD43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IRCCS IEO </w:t>
            </w:r>
          </w:p>
        </w:tc>
        <w:tc>
          <w:tcPr>
            <w:tcW w:w="1682" w:type="dxa"/>
            <w:tcBorders>
              <w:bottom w:val="nil"/>
            </w:tcBorders>
          </w:tcPr>
          <w:p w14:paraId="763E2CD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4A4BC1B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5752B87B"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https://www.ieo.it/ </w:t>
            </w:r>
          </w:p>
        </w:tc>
      </w:tr>
      <w:tr w:rsidR="00113396" w:rsidRPr="005C5CEE" w14:paraId="06D18889" w14:textId="77777777" w:rsidTr="0085068E">
        <w:trPr>
          <w:trHeight w:val="187"/>
        </w:trPr>
        <w:tc>
          <w:tcPr>
            <w:tcW w:w="558" w:type="dxa"/>
            <w:gridSpan w:val="2"/>
            <w:tcBorders>
              <w:left w:val="nil"/>
              <w:bottom w:val="nil"/>
            </w:tcBorders>
          </w:tcPr>
          <w:p w14:paraId="07AFFB8C" w14:textId="2DDEF44F"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70</w:t>
            </w:r>
            <w:r w:rsidRPr="005C5CEE">
              <w:rPr>
                <w:rFonts w:cs="Calibri"/>
                <w:color w:val="323232"/>
                <w:sz w:val="16"/>
                <w:szCs w:val="16"/>
              </w:rPr>
              <w:t xml:space="preserve"> </w:t>
            </w:r>
          </w:p>
        </w:tc>
        <w:tc>
          <w:tcPr>
            <w:tcW w:w="2880" w:type="dxa"/>
            <w:tcBorders>
              <w:bottom w:val="nil"/>
            </w:tcBorders>
          </w:tcPr>
          <w:p w14:paraId="0551EDE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IRCCS San Raffaele AI-HUB </w:t>
            </w:r>
          </w:p>
        </w:tc>
        <w:tc>
          <w:tcPr>
            <w:tcW w:w="1682" w:type="dxa"/>
            <w:tcBorders>
              <w:bottom w:val="nil"/>
            </w:tcBorders>
          </w:tcPr>
          <w:p w14:paraId="3320415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77773D3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3474FB18"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https://www.hsr.it/ </w:t>
            </w:r>
          </w:p>
        </w:tc>
      </w:tr>
      <w:tr w:rsidR="00113396" w:rsidRPr="005C5CEE" w14:paraId="77C84B9E" w14:textId="77777777" w:rsidTr="0085068E">
        <w:trPr>
          <w:trHeight w:val="187"/>
        </w:trPr>
        <w:tc>
          <w:tcPr>
            <w:tcW w:w="558" w:type="dxa"/>
            <w:gridSpan w:val="2"/>
            <w:tcBorders>
              <w:left w:val="nil"/>
              <w:bottom w:val="nil"/>
            </w:tcBorders>
          </w:tcPr>
          <w:p w14:paraId="2F6FA7D1" w14:textId="4356BA5E"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lastRenderedPageBreak/>
              <w:t>71</w:t>
            </w:r>
            <w:r w:rsidRPr="005C5CEE">
              <w:rPr>
                <w:rFonts w:cs="Calibri"/>
                <w:color w:val="323232"/>
                <w:sz w:val="16"/>
                <w:szCs w:val="16"/>
              </w:rPr>
              <w:t xml:space="preserve"> </w:t>
            </w:r>
          </w:p>
        </w:tc>
        <w:tc>
          <w:tcPr>
            <w:tcW w:w="2880" w:type="dxa"/>
            <w:tcBorders>
              <w:bottom w:val="nil"/>
            </w:tcBorders>
          </w:tcPr>
          <w:p w14:paraId="6985D1AB"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Istituto</w:t>
            </w:r>
            <w:proofErr w:type="spellEnd"/>
            <w:r w:rsidRPr="005C5CEE">
              <w:rPr>
                <w:rFonts w:cs="Calibri"/>
                <w:color w:val="323232"/>
                <w:sz w:val="16"/>
                <w:szCs w:val="16"/>
              </w:rPr>
              <w:t xml:space="preserve"> </w:t>
            </w:r>
            <w:proofErr w:type="spellStart"/>
            <w:r w:rsidRPr="005C5CEE">
              <w:rPr>
                <w:rFonts w:cs="Calibri"/>
                <w:color w:val="323232"/>
                <w:sz w:val="16"/>
                <w:szCs w:val="16"/>
              </w:rPr>
              <w:t>Ortopedico</w:t>
            </w:r>
            <w:proofErr w:type="spellEnd"/>
            <w:r w:rsidRPr="005C5CEE">
              <w:rPr>
                <w:rFonts w:cs="Calibri"/>
                <w:color w:val="323232"/>
                <w:sz w:val="16"/>
                <w:szCs w:val="16"/>
              </w:rPr>
              <w:t xml:space="preserve"> Galeazzi – Milano </w:t>
            </w:r>
          </w:p>
        </w:tc>
        <w:tc>
          <w:tcPr>
            <w:tcW w:w="1682" w:type="dxa"/>
            <w:tcBorders>
              <w:bottom w:val="nil"/>
            </w:tcBorders>
          </w:tcPr>
          <w:p w14:paraId="4DC977A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4500C03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48DA3FA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https://www.grupposandonato.it/strutture/ospedale-galeazzi-sant-ambrogio </w:t>
            </w:r>
          </w:p>
        </w:tc>
      </w:tr>
      <w:tr w:rsidR="00113396" w:rsidRPr="005C5CEE" w14:paraId="7362778C" w14:textId="77777777" w:rsidTr="0085068E">
        <w:trPr>
          <w:trHeight w:val="187"/>
        </w:trPr>
        <w:tc>
          <w:tcPr>
            <w:tcW w:w="558" w:type="dxa"/>
            <w:gridSpan w:val="2"/>
            <w:tcBorders>
              <w:left w:val="nil"/>
              <w:bottom w:val="nil"/>
            </w:tcBorders>
          </w:tcPr>
          <w:p w14:paraId="5A09F2D2" w14:textId="424EFDCD"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72</w:t>
            </w:r>
            <w:r w:rsidRPr="005C5CEE">
              <w:rPr>
                <w:rFonts w:cs="Calibri"/>
                <w:color w:val="323232"/>
                <w:sz w:val="16"/>
                <w:szCs w:val="16"/>
              </w:rPr>
              <w:t xml:space="preserve"> </w:t>
            </w:r>
          </w:p>
        </w:tc>
        <w:tc>
          <w:tcPr>
            <w:tcW w:w="2880" w:type="dxa"/>
            <w:tcBorders>
              <w:bottom w:val="nil"/>
            </w:tcBorders>
          </w:tcPr>
          <w:p w14:paraId="4AB5370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ASST Nord Milano </w:t>
            </w:r>
          </w:p>
        </w:tc>
        <w:tc>
          <w:tcPr>
            <w:tcW w:w="1682" w:type="dxa"/>
            <w:tcBorders>
              <w:bottom w:val="nil"/>
            </w:tcBorders>
          </w:tcPr>
          <w:p w14:paraId="250D187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026FFF3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1D9EE275"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https://www.asst-nordmilano.it/ </w:t>
            </w:r>
          </w:p>
        </w:tc>
      </w:tr>
      <w:tr w:rsidR="00113396" w:rsidRPr="005C5CEE" w14:paraId="4343B69A" w14:textId="77777777" w:rsidTr="0085068E">
        <w:trPr>
          <w:trHeight w:val="187"/>
        </w:trPr>
        <w:tc>
          <w:tcPr>
            <w:tcW w:w="558" w:type="dxa"/>
            <w:gridSpan w:val="2"/>
            <w:tcBorders>
              <w:left w:val="nil"/>
              <w:bottom w:val="nil"/>
            </w:tcBorders>
          </w:tcPr>
          <w:p w14:paraId="23912CEC" w14:textId="142A4BF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3</w:t>
            </w:r>
            <w:r w:rsidRPr="005C5CEE">
              <w:rPr>
                <w:rFonts w:cs="Calibri"/>
                <w:color w:val="323232"/>
                <w:sz w:val="16"/>
                <w:szCs w:val="16"/>
              </w:rPr>
              <w:t xml:space="preserve"> </w:t>
            </w:r>
          </w:p>
        </w:tc>
        <w:tc>
          <w:tcPr>
            <w:tcW w:w="2880" w:type="dxa"/>
            <w:tcBorders>
              <w:bottom w:val="nil"/>
            </w:tcBorders>
          </w:tcPr>
          <w:p w14:paraId="1375255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Niguarda </w:t>
            </w:r>
          </w:p>
        </w:tc>
        <w:tc>
          <w:tcPr>
            <w:tcW w:w="1682" w:type="dxa"/>
            <w:tcBorders>
              <w:bottom w:val="nil"/>
            </w:tcBorders>
          </w:tcPr>
          <w:p w14:paraId="102638A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2557FB1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3B478EF2"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https://fondazioneospedaleniguarda.it/ </w:t>
            </w:r>
          </w:p>
        </w:tc>
      </w:tr>
      <w:tr w:rsidR="00113396" w:rsidRPr="005C5CEE" w14:paraId="33D5EBF7" w14:textId="77777777" w:rsidTr="0085068E">
        <w:trPr>
          <w:trHeight w:val="187"/>
        </w:trPr>
        <w:tc>
          <w:tcPr>
            <w:tcW w:w="558" w:type="dxa"/>
            <w:gridSpan w:val="2"/>
            <w:tcBorders>
              <w:left w:val="nil"/>
              <w:bottom w:val="nil"/>
            </w:tcBorders>
          </w:tcPr>
          <w:p w14:paraId="17C0FFE0" w14:textId="5FC2ADD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4</w:t>
            </w:r>
            <w:r w:rsidRPr="005C5CEE">
              <w:rPr>
                <w:rFonts w:cs="Calibri"/>
                <w:color w:val="323232"/>
                <w:sz w:val="16"/>
                <w:szCs w:val="16"/>
              </w:rPr>
              <w:t xml:space="preserve"> </w:t>
            </w:r>
          </w:p>
        </w:tc>
        <w:tc>
          <w:tcPr>
            <w:tcW w:w="2880" w:type="dxa"/>
            <w:tcBorders>
              <w:bottom w:val="nil"/>
            </w:tcBorders>
          </w:tcPr>
          <w:p w14:paraId="6224E441"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Italiassistenza</w:t>
            </w:r>
            <w:proofErr w:type="spellEnd"/>
            <w:r w:rsidRPr="005C5CEE">
              <w:rPr>
                <w:rFonts w:cs="Calibri"/>
                <w:color w:val="323232"/>
                <w:sz w:val="16"/>
                <w:szCs w:val="16"/>
              </w:rPr>
              <w:t xml:space="preserve"> S.p.A. </w:t>
            </w:r>
          </w:p>
        </w:tc>
        <w:tc>
          <w:tcPr>
            <w:tcW w:w="1682" w:type="dxa"/>
            <w:tcBorders>
              <w:bottom w:val="nil"/>
            </w:tcBorders>
          </w:tcPr>
          <w:p w14:paraId="3C556E1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46CAE4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4867092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https://www.italiassistenza.it/ </w:t>
            </w:r>
          </w:p>
        </w:tc>
      </w:tr>
      <w:tr w:rsidR="00113396" w:rsidRPr="005C5CEE" w14:paraId="4BA9A0F5" w14:textId="77777777" w:rsidTr="0085068E">
        <w:trPr>
          <w:trHeight w:val="187"/>
        </w:trPr>
        <w:tc>
          <w:tcPr>
            <w:tcW w:w="558" w:type="dxa"/>
            <w:gridSpan w:val="2"/>
            <w:tcBorders>
              <w:left w:val="nil"/>
              <w:bottom w:val="nil"/>
            </w:tcBorders>
          </w:tcPr>
          <w:p w14:paraId="30CA2651" w14:textId="42DB1E5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5</w:t>
            </w:r>
            <w:r w:rsidRPr="005C5CEE">
              <w:rPr>
                <w:rFonts w:cs="Calibri"/>
                <w:color w:val="323232"/>
                <w:sz w:val="16"/>
                <w:szCs w:val="16"/>
              </w:rPr>
              <w:t xml:space="preserve"> </w:t>
            </w:r>
          </w:p>
        </w:tc>
        <w:tc>
          <w:tcPr>
            <w:tcW w:w="2880" w:type="dxa"/>
            <w:tcBorders>
              <w:bottom w:val="nil"/>
            </w:tcBorders>
          </w:tcPr>
          <w:p w14:paraId="562CC51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IRCCS </w:t>
            </w:r>
            <w:proofErr w:type="spellStart"/>
            <w:r w:rsidRPr="005C5CEE">
              <w:rPr>
                <w:rFonts w:cs="Calibri"/>
                <w:color w:val="323232"/>
                <w:sz w:val="16"/>
                <w:szCs w:val="16"/>
              </w:rPr>
              <w:t>Policlinico</w:t>
            </w:r>
            <w:proofErr w:type="spellEnd"/>
            <w:r w:rsidRPr="005C5CEE">
              <w:rPr>
                <w:rFonts w:cs="Calibri"/>
                <w:color w:val="323232"/>
                <w:sz w:val="16"/>
                <w:szCs w:val="16"/>
              </w:rPr>
              <w:t xml:space="preserve"> San Matteo – Pavia </w:t>
            </w:r>
          </w:p>
        </w:tc>
        <w:tc>
          <w:tcPr>
            <w:tcW w:w="1682" w:type="dxa"/>
            <w:tcBorders>
              <w:bottom w:val="nil"/>
            </w:tcBorders>
          </w:tcPr>
          <w:p w14:paraId="0E930BF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A3F6E3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2E74A34E"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https://www.sanmatteo.org/site/home.html </w:t>
            </w:r>
          </w:p>
        </w:tc>
      </w:tr>
      <w:tr w:rsidR="00113396" w:rsidRPr="005C5CEE" w14:paraId="77E1B338" w14:textId="77777777" w:rsidTr="0085068E">
        <w:trPr>
          <w:trHeight w:val="187"/>
        </w:trPr>
        <w:tc>
          <w:tcPr>
            <w:tcW w:w="558" w:type="dxa"/>
            <w:gridSpan w:val="2"/>
            <w:tcBorders>
              <w:left w:val="nil"/>
              <w:bottom w:val="nil"/>
            </w:tcBorders>
          </w:tcPr>
          <w:p w14:paraId="4590A4A1" w14:textId="0C12AD6E"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6</w:t>
            </w:r>
            <w:r w:rsidRPr="005C5CEE">
              <w:rPr>
                <w:rFonts w:cs="Calibri"/>
                <w:color w:val="323232"/>
                <w:sz w:val="16"/>
                <w:szCs w:val="16"/>
              </w:rPr>
              <w:t xml:space="preserve"> </w:t>
            </w:r>
          </w:p>
        </w:tc>
        <w:tc>
          <w:tcPr>
            <w:tcW w:w="2880" w:type="dxa"/>
            <w:tcBorders>
              <w:bottom w:val="nil"/>
            </w:tcBorders>
          </w:tcPr>
          <w:p w14:paraId="59089538"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Robolab</w:t>
            </w:r>
            <w:proofErr w:type="spellEnd"/>
            <w:r w:rsidRPr="005C5CEE">
              <w:rPr>
                <w:rFonts w:cs="Calibri"/>
                <w:color w:val="323232"/>
                <w:sz w:val="16"/>
                <w:szCs w:val="16"/>
              </w:rPr>
              <w:t xml:space="preserve"> </w:t>
            </w:r>
          </w:p>
        </w:tc>
        <w:tc>
          <w:tcPr>
            <w:tcW w:w="1682" w:type="dxa"/>
            <w:tcBorders>
              <w:bottom w:val="nil"/>
            </w:tcBorders>
          </w:tcPr>
          <w:p w14:paraId="3951724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049A5EC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Extremadura </w:t>
            </w:r>
          </w:p>
        </w:tc>
        <w:tc>
          <w:tcPr>
            <w:tcW w:w="3492" w:type="dxa"/>
            <w:gridSpan w:val="2"/>
            <w:tcBorders>
              <w:bottom w:val="nil"/>
              <w:right w:val="nil"/>
            </w:tcBorders>
          </w:tcPr>
          <w:p w14:paraId="313275E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https://robolab.unex.es/ </w:t>
            </w:r>
          </w:p>
        </w:tc>
      </w:tr>
      <w:tr w:rsidR="00113396" w:rsidRPr="005C5CEE" w14:paraId="0E61E661" w14:textId="77777777" w:rsidTr="0085068E">
        <w:trPr>
          <w:trHeight w:val="187"/>
        </w:trPr>
        <w:tc>
          <w:tcPr>
            <w:tcW w:w="558" w:type="dxa"/>
            <w:gridSpan w:val="2"/>
            <w:tcBorders>
              <w:left w:val="nil"/>
              <w:bottom w:val="nil"/>
            </w:tcBorders>
          </w:tcPr>
          <w:p w14:paraId="28A5742A" w14:textId="22D4EE3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7</w:t>
            </w:r>
            <w:r w:rsidRPr="005C5CEE">
              <w:rPr>
                <w:rFonts w:cs="Calibri"/>
                <w:color w:val="323232"/>
                <w:sz w:val="16"/>
                <w:szCs w:val="16"/>
              </w:rPr>
              <w:t xml:space="preserve"> </w:t>
            </w:r>
          </w:p>
        </w:tc>
        <w:tc>
          <w:tcPr>
            <w:tcW w:w="2880" w:type="dxa"/>
            <w:tcBorders>
              <w:bottom w:val="nil"/>
            </w:tcBorders>
          </w:tcPr>
          <w:p w14:paraId="6E663CC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Ergonomics Laboratory </w:t>
            </w:r>
          </w:p>
        </w:tc>
        <w:tc>
          <w:tcPr>
            <w:tcW w:w="1682" w:type="dxa"/>
            <w:tcBorders>
              <w:bottom w:val="nil"/>
            </w:tcBorders>
          </w:tcPr>
          <w:p w14:paraId="6337AAF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69A6909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Extremadura </w:t>
            </w:r>
          </w:p>
        </w:tc>
        <w:tc>
          <w:tcPr>
            <w:tcW w:w="3492" w:type="dxa"/>
            <w:gridSpan w:val="2"/>
            <w:tcBorders>
              <w:bottom w:val="nil"/>
              <w:right w:val="nil"/>
            </w:tcBorders>
          </w:tcPr>
          <w:p w14:paraId="36058F9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https://opendata.unex.es/investiga/grupos-de-investigacion/CTS037 </w:t>
            </w:r>
          </w:p>
        </w:tc>
      </w:tr>
      <w:tr w:rsidR="00113396" w:rsidRPr="005C5CEE" w14:paraId="15A6D339" w14:textId="77777777" w:rsidTr="0085068E">
        <w:trPr>
          <w:trHeight w:val="187"/>
        </w:trPr>
        <w:tc>
          <w:tcPr>
            <w:tcW w:w="558" w:type="dxa"/>
            <w:gridSpan w:val="2"/>
            <w:tcBorders>
              <w:left w:val="nil"/>
              <w:bottom w:val="nil"/>
            </w:tcBorders>
          </w:tcPr>
          <w:p w14:paraId="5CCFC0E6" w14:textId="0579C56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8</w:t>
            </w:r>
            <w:r w:rsidRPr="005C5CEE">
              <w:rPr>
                <w:rFonts w:cs="Calibri"/>
                <w:color w:val="323232"/>
                <w:sz w:val="16"/>
                <w:szCs w:val="16"/>
              </w:rPr>
              <w:t xml:space="preserve"> </w:t>
            </w:r>
          </w:p>
        </w:tc>
        <w:tc>
          <w:tcPr>
            <w:tcW w:w="2880" w:type="dxa"/>
            <w:tcBorders>
              <w:bottom w:val="nil"/>
            </w:tcBorders>
          </w:tcPr>
          <w:p w14:paraId="29281119" w14:textId="77777777" w:rsidR="00113396" w:rsidRPr="005C5CEE" w:rsidRDefault="00113396" w:rsidP="00113396">
            <w:pPr>
              <w:autoSpaceDE w:val="0"/>
              <w:autoSpaceDN w:val="0"/>
              <w:adjustRightInd w:val="0"/>
              <w:spacing w:after="0" w:line="240" w:lineRule="auto"/>
              <w:rPr>
                <w:rFonts w:cs="Calibri"/>
                <w:color w:val="323232"/>
                <w:sz w:val="16"/>
                <w:szCs w:val="16"/>
              </w:rPr>
            </w:pPr>
            <w:proofErr w:type="spellStart"/>
            <w:r w:rsidRPr="005C5CEE">
              <w:rPr>
                <w:rFonts w:cs="Calibri"/>
                <w:color w:val="323232"/>
                <w:sz w:val="16"/>
                <w:szCs w:val="16"/>
              </w:rPr>
              <w:t>Computaex</w:t>
            </w:r>
            <w:proofErr w:type="spellEnd"/>
            <w:r w:rsidRPr="005C5CEE">
              <w:rPr>
                <w:rFonts w:cs="Calibri"/>
                <w:color w:val="323232"/>
                <w:sz w:val="16"/>
                <w:szCs w:val="16"/>
              </w:rPr>
              <w:t xml:space="preserve"> </w:t>
            </w:r>
          </w:p>
        </w:tc>
        <w:tc>
          <w:tcPr>
            <w:tcW w:w="1682" w:type="dxa"/>
            <w:tcBorders>
              <w:bottom w:val="nil"/>
            </w:tcBorders>
          </w:tcPr>
          <w:p w14:paraId="0124A1E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75631E9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Extremadura </w:t>
            </w:r>
          </w:p>
        </w:tc>
        <w:tc>
          <w:tcPr>
            <w:tcW w:w="3492" w:type="dxa"/>
            <w:gridSpan w:val="2"/>
            <w:tcBorders>
              <w:bottom w:val="nil"/>
              <w:right w:val="nil"/>
            </w:tcBorders>
          </w:tcPr>
          <w:p w14:paraId="769A39C3"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https://computaex.es/ </w:t>
            </w:r>
          </w:p>
        </w:tc>
      </w:tr>
    </w:tbl>
    <w:p w14:paraId="7C2BF636" w14:textId="6E765EB8" w:rsidR="00745B2E" w:rsidRDefault="00745B2E" w:rsidP="00745B2E">
      <w:pPr>
        <w:jc w:val="center"/>
        <w:rPr>
          <w:rFonts w:ascii="Times New Roman" w:hAnsi="Times New Roman"/>
          <w:sz w:val="24"/>
          <w:szCs w:val="24"/>
          <w:lang w:val="ro-RO"/>
        </w:rPr>
      </w:pPr>
    </w:p>
    <w:p w14:paraId="2CB4350B" w14:textId="77777777" w:rsidR="00745B2E" w:rsidRPr="00745B2E" w:rsidRDefault="00745B2E" w:rsidP="00745B2E">
      <w:pPr>
        <w:jc w:val="center"/>
        <w:rPr>
          <w:rFonts w:ascii="Times New Roman" w:hAnsi="Times New Roman"/>
          <w:sz w:val="24"/>
          <w:szCs w:val="24"/>
          <w:lang w:val="ro-RO"/>
        </w:rPr>
      </w:pPr>
      <w:r w:rsidRPr="00745B2E">
        <w:rPr>
          <w:rFonts w:ascii="Times New Roman" w:hAnsi="Times New Roman"/>
          <w:sz w:val="24"/>
          <w:szCs w:val="24"/>
          <w:lang w:val="ro-RO"/>
        </w:rPr>
        <w:t>Mentorat clinic și servicii de suport clinic</w:t>
      </w:r>
    </w:p>
    <w:p w14:paraId="1863AC9B" w14:textId="77777777" w:rsidR="00745B2E" w:rsidRPr="00745B2E" w:rsidRDefault="00745B2E" w:rsidP="00745B2E">
      <w:pPr>
        <w:jc w:val="both"/>
        <w:rPr>
          <w:rFonts w:ascii="Times New Roman" w:hAnsi="Times New Roman"/>
          <w:sz w:val="24"/>
          <w:szCs w:val="24"/>
          <w:lang w:val="ro-RO"/>
        </w:rPr>
      </w:pPr>
      <w:r w:rsidRPr="00745B2E">
        <w:rPr>
          <w:rFonts w:ascii="Times New Roman" w:hAnsi="Times New Roman"/>
          <w:sz w:val="24"/>
          <w:szCs w:val="24"/>
          <w:lang w:val="ro-RO"/>
        </w:rPr>
        <w:t xml:space="preserve">Serviciile de mentorat clinic și de suport clinic joacă un rol esențial în stimularea inovării, prin asigurarea implicării directe a profesioniștilor din domeniul sănătății în testarea, validarea și </w:t>
      </w:r>
      <w:proofErr w:type="spellStart"/>
      <w:r w:rsidRPr="00745B2E">
        <w:rPr>
          <w:rFonts w:ascii="Times New Roman" w:hAnsi="Times New Roman"/>
          <w:sz w:val="24"/>
          <w:szCs w:val="24"/>
          <w:lang w:val="ro-RO"/>
        </w:rPr>
        <w:t>co</w:t>
      </w:r>
      <w:proofErr w:type="spellEnd"/>
      <w:r w:rsidRPr="00745B2E">
        <w:rPr>
          <w:rFonts w:ascii="Times New Roman" w:hAnsi="Times New Roman"/>
          <w:sz w:val="24"/>
          <w:szCs w:val="24"/>
          <w:lang w:val="ro-RO"/>
        </w:rPr>
        <w:t>-dezvoltarea soluțiilor în medii reale. Aceste servicii includ programe structurate în cadrul cărora start-</w:t>
      </w:r>
      <w:proofErr w:type="spellStart"/>
      <w:r w:rsidRPr="00745B2E">
        <w:rPr>
          <w:rFonts w:ascii="Times New Roman" w:hAnsi="Times New Roman"/>
          <w:sz w:val="24"/>
          <w:szCs w:val="24"/>
          <w:lang w:val="ro-RO"/>
        </w:rPr>
        <w:t>up</w:t>
      </w:r>
      <w:proofErr w:type="spellEnd"/>
      <w:r w:rsidRPr="00745B2E">
        <w:rPr>
          <w:rFonts w:ascii="Times New Roman" w:hAnsi="Times New Roman"/>
          <w:sz w:val="24"/>
          <w:szCs w:val="24"/>
          <w:lang w:val="ro-RO"/>
        </w:rPr>
        <w:t>-urile sunt sprijinite de experți clinici pentru rafinarea produselor și serviciilor dezvoltate, asigurând alinierea acestora la nevoile medicale reale și la standardele de practică.</w:t>
      </w:r>
    </w:p>
    <w:p w14:paraId="4E1CAE08" w14:textId="60EB446B" w:rsidR="00745B2E" w:rsidRDefault="00745B2E" w:rsidP="00745B2E">
      <w:pPr>
        <w:jc w:val="both"/>
        <w:rPr>
          <w:rFonts w:ascii="Times New Roman" w:hAnsi="Times New Roman"/>
          <w:sz w:val="24"/>
          <w:szCs w:val="24"/>
          <w:lang w:val="ro-RO"/>
        </w:rPr>
      </w:pPr>
      <w:r w:rsidRPr="00745B2E">
        <w:rPr>
          <w:rFonts w:ascii="Times New Roman" w:hAnsi="Times New Roman"/>
          <w:sz w:val="24"/>
          <w:szCs w:val="24"/>
          <w:lang w:val="ro-RO"/>
        </w:rPr>
        <w:t xml:space="preserve">La nivelul regiunilor UNITE, au fost identificate 31 de servicii de mentorat clinic și suport clinic ca fiind adecvate pentru activitatea de Agile </w:t>
      </w:r>
      <w:proofErr w:type="spellStart"/>
      <w:r w:rsidRPr="00745B2E">
        <w:rPr>
          <w:rFonts w:ascii="Times New Roman" w:hAnsi="Times New Roman"/>
          <w:sz w:val="24"/>
          <w:szCs w:val="24"/>
          <w:lang w:val="ro-RO"/>
        </w:rPr>
        <w:t>Piloting</w:t>
      </w:r>
      <w:proofErr w:type="spellEnd"/>
      <w:r w:rsidRPr="00745B2E">
        <w:rPr>
          <w:rFonts w:ascii="Times New Roman" w:hAnsi="Times New Roman"/>
          <w:sz w:val="24"/>
          <w:szCs w:val="24"/>
          <w:lang w:val="ro-RO"/>
        </w:rPr>
        <w:t>. Prin implicarea timpurie a clinicienilor în procesul de inovare, aceste servicii furnizează expertiză esențială, validare practică și credibilitatea necesară pentru facilitarea adoptării și creșterea impactului soluțiilor în cadrul sistemelor de</w:t>
      </w:r>
    </w:p>
    <w:tbl>
      <w:tblPr>
        <w:tblW w:w="9378" w:type="dxa"/>
        <w:tblInd w:w="-108" w:type="dxa"/>
        <w:tblBorders>
          <w:top w:val="nil"/>
          <w:left w:val="nil"/>
          <w:bottom w:val="nil"/>
          <w:right w:val="nil"/>
        </w:tblBorders>
        <w:tblLayout w:type="fixed"/>
        <w:tblLook w:val="0000" w:firstRow="0" w:lastRow="0" w:firstColumn="0" w:lastColumn="0" w:noHBand="0" w:noVBand="0"/>
      </w:tblPr>
      <w:tblGrid>
        <w:gridCol w:w="468"/>
        <w:gridCol w:w="2880"/>
        <w:gridCol w:w="1530"/>
        <w:gridCol w:w="1530"/>
        <w:gridCol w:w="2970"/>
      </w:tblGrid>
      <w:tr w:rsidR="00745B2E" w:rsidRPr="00FC1F2D" w14:paraId="6095317A" w14:textId="77777777" w:rsidTr="00745B2E">
        <w:trPr>
          <w:trHeight w:val="187"/>
        </w:trPr>
        <w:tc>
          <w:tcPr>
            <w:tcW w:w="468" w:type="dxa"/>
          </w:tcPr>
          <w:p w14:paraId="7FE8DB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 </w:t>
            </w:r>
          </w:p>
        </w:tc>
        <w:tc>
          <w:tcPr>
            <w:tcW w:w="2880" w:type="dxa"/>
          </w:tcPr>
          <w:p w14:paraId="23480CE0"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Geniko</w:t>
            </w:r>
            <w:proofErr w:type="spellEnd"/>
            <w:r w:rsidRPr="00FC1F2D">
              <w:rPr>
                <w:rFonts w:cs="Calibri"/>
                <w:color w:val="323232"/>
                <w:sz w:val="16"/>
                <w:szCs w:val="16"/>
              </w:rPr>
              <w:t xml:space="preserve"> </w:t>
            </w:r>
            <w:proofErr w:type="spellStart"/>
            <w:r w:rsidRPr="00FC1F2D">
              <w:rPr>
                <w:rFonts w:cs="Calibri"/>
                <w:color w:val="323232"/>
                <w:sz w:val="16"/>
                <w:szCs w:val="16"/>
              </w:rPr>
              <w:t>Nosokomeio</w:t>
            </w:r>
            <w:proofErr w:type="spellEnd"/>
            <w:r w:rsidRPr="00FC1F2D">
              <w:rPr>
                <w:rFonts w:cs="Calibri"/>
                <w:color w:val="323232"/>
                <w:sz w:val="16"/>
                <w:szCs w:val="16"/>
              </w:rPr>
              <w:t xml:space="preserve"> </w:t>
            </w:r>
            <w:proofErr w:type="spellStart"/>
            <w:r w:rsidRPr="00FC1F2D">
              <w:rPr>
                <w:rFonts w:cs="Calibri"/>
                <w:color w:val="323232"/>
                <w:sz w:val="16"/>
                <w:szCs w:val="16"/>
              </w:rPr>
              <w:t>Papageorgiou</w:t>
            </w:r>
            <w:proofErr w:type="spellEnd"/>
            <w:r w:rsidRPr="00FC1F2D">
              <w:rPr>
                <w:rFonts w:cs="Calibri"/>
                <w:color w:val="323232"/>
                <w:sz w:val="16"/>
                <w:szCs w:val="16"/>
              </w:rPr>
              <w:t xml:space="preserve">/ </w:t>
            </w:r>
            <w:proofErr w:type="spellStart"/>
            <w:r w:rsidRPr="00FC1F2D">
              <w:rPr>
                <w:rFonts w:cs="Calibri"/>
                <w:color w:val="323232"/>
                <w:sz w:val="16"/>
                <w:szCs w:val="16"/>
              </w:rPr>
              <w:t>Papageorgiou</w:t>
            </w:r>
            <w:proofErr w:type="spellEnd"/>
            <w:r w:rsidRPr="00FC1F2D">
              <w:rPr>
                <w:rFonts w:cs="Calibri"/>
                <w:color w:val="323232"/>
                <w:sz w:val="16"/>
                <w:szCs w:val="16"/>
              </w:rPr>
              <w:t xml:space="preserve"> General Hospital </w:t>
            </w:r>
          </w:p>
        </w:tc>
        <w:tc>
          <w:tcPr>
            <w:tcW w:w="1530" w:type="dxa"/>
          </w:tcPr>
          <w:p w14:paraId="1E22A17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31989BD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Central Macedonia </w:t>
            </w:r>
          </w:p>
        </w:tc>
        <w:tc>
          <w:tcPr>
            <w:tcW w:w="2970" w:type="dxa"/>
          </w:tcPr>
          <w:p w14:paraId="469F192A"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https://www.papageorgiou-hospital.gr/ </w:t>
            </w:r>
          </w:p>
        </w:tc>
      </w:tr>
      <w:tr w:rsidR="00745B2E" w:rsidRPr="00FC1F2D" w14:paraId="2A44B2ED" w14:textId="77777777" w:rsidTr="00745B2E">
        <w:trPr>
          <w:trHeight w:val="187"/>
        </w:trPr>
        <w:tc>
          <w:tcPr>
            <w:tcW w:w="468" w:type="dxa"/>
          </w:tcPr>
          <w:p w14:paraId="569811A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 </w:t>
            </w:r>
          </w:p>
        </w:tc>
        <w:tc>
          <w:tcPr>
            <w:tcW w:w="2880" w:type="dxa"/>
          </w:tcPr>
          <w:p w14:paraId="22E90E14"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ThessAHALL</w:t>
            </w:r>
            <w:proofErr w:type="spellEnd"/>
            <w:r w:rsidRPr="00FC1F2D">
              <w:rPr>
                <w:rFonts w:cs="Calibri"/>
                <w:color w:val="323232"/>
                <w:sz w:val="16"/>
                <w:szCs w:val="16"/>
              </w:rPr>
              <w:t>/</w:t>
            </w:r>
            <w:proofErr w:type="spellStart"/>
            <w:r w:rsidRPr="00FC1F2D">
              <w:rPr>
                <w:rFonts w:cs="Calibri"/>
                <w:color w:val="323232"/>
                <w:sz w:val="16"/>
                <w:szCs w:val="16"/>
              </w:rPr>
              <w:t>iMedPhys</w:t>
            </w:r>
            <w:proofErr w:type="spellEnd"/>
            <w:r w:rsidRPr="00FC1F2D">
              <w:rPr>
                <w:rFonts w:cs="Calibri"/>
                <w:color w:val="323232"/>
                <w:sz w:val="16"/>
                <w:szCs w:val="16"/>
              </w:rPr>
              <w:t xml:space="preserve"> </w:t>
            </w:r>
          </w:p>
        </w:tc>
        <w:tc>
          <w:tcPr>
            <w:tcW w:w="1530" w:type="dxa"/>
          </w:tcPr>
          <w:p w14:paraId="61CDDEC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31E80CA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Central Macedonia </w:t>
            </w:r>
          </w:p>
        </w:tc>
        <w:tc>
          <w:tcPr>
            <w:tcW w:w="2970" w:type="dxa"/>
          </w:tcPr>
          <w:p w14:paraId="2E3B0BE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https://imedphys.med.auth.gr/ </w:t>
            </w:r>
          </w:p>
        </w:tc>
      </w:tr>
      <w:tr w:rsidR="00745B2E" w:rsidRPr="00FC1F2D" w14:paraId="49E6BCF6" w14:textId="77777777" w:rsidTr="00745B2E">
        <w:trPr>
          <w:trHeight w:val="187"/>
        </w:trPr>
        <w:tc>
          <w:tcPr>
            <w:tcW w:w="468" w:type="dxa"/>
          </w:tcPr>
          <w:p w14:paraId="2890FA4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3 </w:t>
            </w:r>
          </w:p>
        </w:tc>
        <w:tc>
          <w:tcPr>
            <w:tcW w:w="2880" w:type="dxa"/>
          </w:tcPr>
          <w:p w14:paraId="5CDF2B6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AHEPA University General Hospital of Thessaloniki/ 1st Cardiology Department </w:t>
            </w:r>
          </w:p>
        </w:tc>
        <w:tc>
          <w:tcPr>
            <w:tcW w:w="1530" w:type="dxa"/>
          </w:tcPr>
          <w:p w14:paraId="7890B03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61C4DE6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Central Macedonia </w:t>
            </w:r>
          </w:p>
        </w:tc>
        <w:tc>
          <w:tcPr>
            <w:tcW w:w="2970" w:type="dxa"/>
          </w:tcPr>
          <w:p w14:paraId="58943CA0"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https://www.ahepahosp.gr/ </w:t>
            </w:r>
          </w:p>
        </w:tc>
      </w:tr>
      <w:tr w:rsidR="00745B2E" w:rsidRPr="00FC1F2D" w14:paraId="46BA9F5B" w14:textId="77777777" w:rsidTr="00745B2E">
        <w:trPr>
          <w:trHeight w:val="187"/>
        </w:trPr>
        <w:tc>
          <w:tcPr>
            <w:tcW w:w="468" w:type="dxa"/>
          </w:tcPr>
          <w:p w14:paraId="33EC065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4 </w:t>
            </w:r>
          </w:p>
        </w:tc>
        <w:tc>
          <w:tcPr>
            <w:tcW w:w="2880" w:type="dxa"/>
          </w:tcPr>
          <w:p w14:paraId="00BC9480"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InnoScot</w:t>
            </w:r>
            <w:proofErr w:type="spellEnd"/>
            <w:r w:rsidRPr="00FC1F2D">
              <w:rPr>
                <w:rFonts w:cs="Calibri"/>
                <w:color w:val="323232"/>
                <w:sz w:val="16"/>
                <w:szCs w:val="16"/>
              </w:rPr>
              <w:t xml:space="preserve"> </w:t>
            </w:r>
          </w:p>
        </w:tc>
        <w:tc>
          <w:tcPr>
            <w:tcW w:w="1530" w:type="dxa"/>
          </w:tcPr>
          <w:p w14:paraId="5D9991E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677EDC2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Scotland </w:t>
            </w:r>
          </w:p>
        </w:tc>
        <w:tc>
          <w:tcPr>
            <w:tcW w:w="2970" w:type="dxa"/>
          </w:tcPr>
          <w:p w14:paraId="08D0A0EF"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https://innoscot.com/ </w:t>
            </w:r>
          </w:p>
        </w:tc>
      </w:tr>
      <w:tr w:rsidR="00745B2E" w:rsidRPr="00FC1F2D" w14:paraId="1E4862D8" w14:textId="77777777" w:rsidTr="00745B2E">
        <w:trPr>
          <w:trHeight w:val="187"/>
        </w:trPr>
        <w:tc>
          <w:tcPr>
            <w:tcW w:w="468" w:type="dxa"/>
          </w:tcPr>
          <w:p w14:paraId="0080382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5 </w:t>
            </w:r>
          </w:p>
        </w:tc>
        <w:tc>
          <w:tcPr>
            <w:tcW w:w="2880" w:type="dxa"/>
          </w:tcPr>
          <w:p w14:paraId="51F8198C"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VITA – </w:t>
            </w:r>
            <w:proofErr w:type="spellStart"/>
            <w:r w:rsidRPr="00FC1F2D">
              <w:rPr>
                <w:rFonts w:cs="Calibri"/>
                <w:color w:val="323232"/>
                <w:sz w:val="16"/>
                <w:szCs w:val="16"/>
              </w:rPr>
              <w:t>Acceleratore</w:t>
            </w:r>
            <w:proofErr w:type="spellEnd"/>
            <w:r w:rsidRPr="00FC1F2D">
              <w:rPr>
                <w:rFonts w:cs="Calibri"/>
                <w:color w:val="323232"/>
                <w:sz w:val="16"/>
                <w:szCs w:val="16"/>
              </w:rPr>
              <w:t xml:space="preserve"> Digital Health (Rete Nazionale CDP) </w:t>
            </w:r>
          </w:p>
        </w:tc>
        <w:tc>
          <w:tcPr>
            <w:tcW w:w="1530" w:type="dxa"/>
          </w:tcPr>
          <w:p w14:paraId="35F8EBB9"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Clinical mentoring </w:t>
            </w:r>
          </w:p>
        </w:tc>
        <w:tc>
          <w:tcPr>
            <w:tcW w:w="1530" w:type="dxa"/>
          </w:tcPr>
          <w:p w14:paraId="2977F1A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797F28AD"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https://www.vitaaccelerator.it/it </w:t>
            </w:r>
          </w:p>
        </w:tc>
      </w:tr>
      <w:tr w:rsidR="00745B2E" w:rsidRPr="00FC1F2D" w14:paraId="570FA0FB" w14:textId="77777777" w:rsidTr="00745B2E">
        <w:trPr>
          <w:trHeight w:val="187"/>
        </w:trPr>
        <w:tc>
          <w:tcPr>
            <w:tcW w:w="468" w:type="dxa"/>
          </w:tcPr>
          <w:p w14:paraId="5A04C4D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6 </w:t>
            </w:r>
          </w:p>
        </w:tc>
        <w:tc>
          <w:tcPr>
            <w:tcW w:w="2880" w:type="dxa"/>
          </w:tcPr>
          <w:p w14:paraId="03FF89A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BIO4DREAMS </w:t>
            </w:r>
          </w:p>
        </w:tc>
        <w:tc>
          <w:tcPr>
            <w:tcW w:w="1530" w:type="dxa"/>
          </w:tcPr>
          <w:p w14:paraId="7D508B9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1607AAA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3F2A5BC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https://bio4dreams.com/ </w:t>
            </w:r>
          </w:p>
        </w:tc>
      </w:tr>
      <w:tr w:rsidR="00745B2E" w:rsidRPr="00FC1F2D" w14:paraId="79C7F8A8" w14:textId="77777777" w:rsidTr="00745B2E">
        <w:trPr>
          <w:trHeight w:val="187"/>
        </w:trPr>
        <w:tc>
          <w:tcPr>
            <w:tcW w:w="468" w:type="dxa"/>
          </w:tcPr>
          <w:p w14:paraId="0D9FA62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7 </w:t>
            </w:r>
          </w:p>
        </w:tc>
        <w:tc>
          <w:tcPr>
            <w:tcW w:w="2880" w:type="dxa"/>
          </w:tcPr>
          <w:p w14:paraId="40B638B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IRCCS Galeazzi – Sant'Ambrogio </w:t>
            </w:r>
          </w:p>
        </w:tc>
        <w:tc>
          <w:tcPr>
            <w:tcW w:w="1530" w:type="dxa"/>
          </w:tcPr>
          <w:p w14:paraId="29AB1C8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247127A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240BF523"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https://www.grupposandonato.it/strutture/ospedale-galeazzi-sant-ambrogio </w:t>
            </w:r>
          </w:p>
        </w:tc>
      </w:tr>
      <w:tr w:rsidR="00745B2E" w:rsidRPr="00FC1F2D" w14:paraId="667F0E74" w14:textId="77777777" w:rsidTr="00745B2E">
        <w:trPr>
          <w:trHeight w:val="187"/>
        </w:trPr>
        <w:tc>
          <w:tcPr>
            <w:tcW w:w="468" w:type="dxa"/>
          </w:tcPr>
          <w:p w14:paraId="079B470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8 </w:t>
            </w:r>
          </w:p>
        </w:tc>
        <w:tc>
          <w:tcPr>
            <w:tcW w:w="2880" w:type="dxa"/>
          </w:tcPr>
          <w:p w14:paraId="6B00DD7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TTO UNIMI </w:t>
            </w:r>
          </w:p>
        </w:tc>
        <w:tc>
          <w:tcPr>
            <w:tcW w:w="1530" w:type="dxa"/>
          </w:tcPr>
          <w:p w14:paraId="1B3C023B"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Clinical mentoring </w:t>
            </w:r>
          </w:p>
        </w:tc>
        <w:tc>
          <w:tcPr>
            <w:tcW w:w="1530" w:type="dxa"/>
          </w:tcPr>
          <w:p w14:paraId="682E64A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56D9397B"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https://www.unimi.it/it/ugov/ou-structure/direzione-innovazione-e-valorizzazione-delle-conoscenze </w:t>
            </w:r>
          </w:p>
        </w:tc>
      </w:tr>
      <w:tr w:rsidR="00745B2E" w:rsidRPr="00FC1F2D" w14:paraId="03264D3E" w14:textId="77777777" w:rsidTr="00745B2E">
        <w:trPr>
          <w:trHeight w:val="187"/>
        </w:trPr>
        <w:tc>
          <w:tcPr>
            <w:tcW w:w="468" w:type="dxa"/>
          </w:tcPr>
          <w:p w14:paraId="335A722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9 </w:t>
            </w:r>
          </w:p>
        </w:tc>
        <w:tc>
          <w:tcPr>
            <w:tcW w:w="2880" w:type="dxa"/>
          </w:tcPr>
          <w:p w14:paraId="2FD9046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TTO4IRCCS </w:t>
            </w:r>
          </w:p>
        </w:tc>
        <w:tc>
          <w:tcPr>
            <w:tcW w:w="1530" w:type="dxa"/>
          </w:tcPr>
          <w:p w14:paraId="3389AD0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43C0547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447622EA"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TTO4IRCCS – </w:t>
            </w:r>
            <w:proofErr w:type="spellStart"/>
            <w:r w:rsidRPr="00FC1F2D">
              <w:rPr>
                <w:rFonts w:cs="Calibri"/>
                <w:color w:val="006FC0"/>
                <w:sz w:val="16"/>
                <w:szCs w:val="16"/>
              </w:rPr>
              <w:t>Ufficio</w:t>
            </w:r>
            <w:proofErr w:type="spellEnd"/>
            <w:r w:rsidRPr="00FC1F2D">
              <w:rPr>
                <w:rFonts w:cs="Calibri"/>
                <w:color w:val="006FC0"/>
                <w:sz w:val="16"/>
                <w:szCs w:val="16"/>
              </w:rPr>
              <w:t xml:space="preserve"> </w:t>
            </w:r>
            <w:proofErr w:type="spellStart"/>
            <w:r w:rsidRPr="00FC1F2D">
              <w:rPr>
                <w:rFonts w:cs="Calibri"/>
                <w:color w:val="006FC0"/>
                <w:sz w:val="16"/>
                <w:szCs w:val="16"/>
              </w:rPr>
              <w:t>Congiunto</w:t>
            </w:r>
            <w:proofErr w:type="spellEnd"/>
            <w:r w:rsidRPr="00FC1F2D">
              <w:rPr>
                <w:rFonts w:cs="Calibri"/>
                <w:color w:val="006FC0"/>
                <w:sz w:val="16"/>
                <w:szCs w:val="16"/>
              </w:rPr>
              <w:t xml:space="preserve"> di </w:t>
            </w:r>
            <w:proofErr w:type="spellStart"/>
            <w:r w:rsidRPr="00FC1F2D">
              <w:rPr>
                <w:rFonts w:cs="Calibri"/>
                <w:color w:val="006FC0"/>
                <w:sz w:val="16"/>
                <w:szCs w:val="16"/>
              </w:rPr>
              <w:t>Trasferimento</w:t>
            </w:r>
            <w:proofErr w:type="spellEnd"/>
            <w:r w:rsidRPr="00FC1F2D">
              <w:rPr>
                <w:rFonts w:cs="Calibri"/>
                <w:color w:val="006FC0"/>
                <w:sz w:val="16"/>
                <w:szCs w:val="16"/>
              </w:rPr>
              <w:t xml:space="preserve"> </w:t>
            </w:r>
            <w:proofErr w:type="spellStart"/>
            <w:r w:rsidRPr="00FC1F2D">
              <w:rPr>
                <w:rFonts w:cs="Calibri"/>
                <w:color w:val="006FC0"/>
                <w:sz w:val="16"/>
                <w:szCs w:val="16"/>
              </w:rPr>
              <w:t>Tecnologico</w:t>
            </w:r>
            <w:proofErr w:type="spellEnd"/>
            <w:r w:rsidRPr="00FC1F2D">
              <w:rPr>
                <w:rFonts w:cs="Calibri"/>
                <w:color w:val="006FC0"/>
                <w:sz w:val="16"/>
                <w:szCs w:val="16"/>
              </w:rPr>
              <w:t xml:space="preserve"> </w:t>
            </w:r>
          </w:p>
        </w:tc>
      </w:tr>
      <w:tr w:rsidR="00745B2E" w:rsidRPr="00FC1F2D" w14:paraId="10D550FD" w14:textId="77777777" w:rsidTr="00745B2E">
        <w:trPr>
          <w:trHeight w:val="187"/>
        </w:trPr>
        <w:tc>
          <w:tcPr>
            <w:tcW w:w="468" w:type="dxa"/>
          </w:tcPr>
          <w:p w14:paraId="6F6DFC0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10 </w:t>
            </w:r>
          </w:p>
        </w:tc>
        <w:tc>
          <w:tcPr>
            <w:tcW w:w="2880" w:type="dxa"/>
          </w:tcPr>
          <w:p w14:paraId="696A240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SURGIQ </w:t>
            </w:r>
          </w:p>
        </w:tc>
        <w:tc>
          <w:tcPr>
            <w:tcW w:w="1530" w:type="dxa"/>
          </w:tcPr>
          <w:p w14:paraId="27F4498E"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Clinical mentoring </w:t>
            </w:r>
          </w:p>
        </w:tc>
        <w:tc>
          <w:tcPr>
            <w:tcW w:w="1530" w:type="dxa"/>
          </w:tcPr>
          <w:p w14:paraId="61B6847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32054FDB"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https://surgiq.com/ </w:t>
            </w:r>
          </w:p>
        </w:tc>
      </w:tr>
      <w:tr w:rsidR="00745B2E" w:rsidRPr="00FC1F2D" w14:paraId="70D7C48E" w14:textId="77777777" w:rsidTr="00745B2E">
        <w:trPr>
          <w:trHeight w:val="187"/>
        </w:trPr>
        <w:tc>
          <w:tcPr>
            <w:tcW w:w="468" w:type="dxa"/>
          </w:tcPr>
          <w:p w14:paraId="6290B7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11 </w:t>
            </w:r>
          </w:p>
        </w:tc>
        <w:tc>
          <w:tcPr>
            <w:tcW w:w="2880" w:type="dxa"/>
          </w:tcPr>
          <w:p w14:paraId="64EAEE8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Anthem </w:t>
            </w:r>
          </w:p>
        </w:tc>
        <w:tc>
          <w:tcPr>
            <w:tcW w:w="1530" w:type="dxa"/>
          </w:tcPr>
          <w:p w14:paraId="23CDAF4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24CAD2E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140A792F"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http://www.frrmn.com/ </w:t>
            </w:r>
          </w:p>
        </w:tc>
      </w:tr>
      <w:tr w:rsidR="00745B2E" w:rsidRPr="00FC1F2D" w14:paraId="410E5B72" w14:textId="77777777" w:rsidTr="00745B2E">
        <w:trPr>
          <w:trHeight w:val="187"/>
        </w:trPr>
        <w:tc>
          <w:tcPr>
            <w:tcW w:w="468" w:type="dxa"/>
            <w:tcBorders>
              <w:left w:val="nil"/>
            </w:tcBorders>
          </w:tcPr>
          <w:p w14:paraId="209C7C8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12 </w:t>
            </w:r>
          </w:p>
        </w:tc>
        <w:tc>
          <w:tcPr>
            <w:tcW w:w="2880" w:type="dxa"/>
          </w:tcPr>
          <w:p w14:paraId="2E6284D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Parco </w:t>
            </w:r>
            <w:proofErr w:type="spellStart"/>
            <w:r w:rsidRPr="00FC1F2D">
              <w:rPr>
                <w:rFonts w:cs="Calibri"/>
                <w:color w:val="323232"/>
                <w:sz w:val="16"/>
                <w:szCs w:val="16"/>
              </w:rPr>
              <w:t>Tecnologico</w:t>
            </w:r>
            <w:proofErr w:type="spellEnd"/>
            <w:r w:rsidRPr="00FC1F2D">
              <w:rPr>
                <w:rFonts w:cs="Calibri"/>
                <w:color w:val="323232"/>
                <w:sz w:val="16"/>
                <w:szCs w:val="16"/>
              </w:rPr>
              <w:t xml:space="preserve"> Padano </w:t>
            </w:r>
          </w:p>
        </w:tc>
        <w:tc>
          <w:tcPr>
            <w:tcW w:w="1530" w:type="dxa"/>
          </w:tcPr>
          <w:p w14:paraId="148EE34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48B1027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Borders>
              <w:right w:val="nil"/>
            </w:tcBorders>
          </w:tcPr>
          <w:p w14:paraId="49B85E8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https://www.ptp.it/ </w:t>
            </w:r>
          </w:p>
        </w:tc>
      </w:tr>
      <w:tr w:rsidR="00745B2E" w:rsidRPr="00FC1F2D" w14:paraId="3E67EF82" w14:textId="77777777" w:rsidTr="00745B2E">
        <w:trPr>
          <w:trHeight w:val="187"/>
        </w:trPr>
        <w:tc>
          <w:tcPr>
            <w:tcW w:w="468" w:type="dxa"/>
            <w:tcBorders>
              <w:left w:val="nil"/>
            </w:tcBorders>
          </w:tcPr>
          <w:p w14:paraId="5ED7036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13 </w:t>
            </w:r>
          </w:p>
        </w:tc>
        <w:tc>
          <w:tcPr>
            <w:tcW w:w="2880" w:type="dxa"/>
          </w:tcPr>
          <w:p w14:paraId="79AB2C5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SURGIQ (</w:t>
            </w:r>
            <w:proofErr w:type="spellStart"/>
            <w:r w:rsidRPr="00FC1F2D">
              <w:rPr>
                <w:rFonts w:cs="Calibri"/>
                <w:color w:val="323232"/>
                <w:sz w:val="16"/>
                <w:szCs w:val="16"/>
              </w:rPr>
              <w:t>Ospedale</w:t>
            </w:r>
            <w:proofErr w:type="spellEnd"/>
            <w:r w:rsidRPr="00FC1F2D">
              <w:rPr>
                <w:rFonts w:cs="Calibri"/>
                <w:color w:val="323232"/>
                <w:sz w:val="16"/>
                <w:szCs w:val="16"/>
              </w:rPr>
              <w:t xml:space="preserve"> San Pellegrino) </w:t>
            </w:r>
          </w:p>
        </w:tc>
        <w:tc>
          <w:tcPr>
            <w:tcW w:w="1530" w:type="dxa"/>
          </w:tcPr>
          <w:p w14:paraId="36D1B55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2627990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Borders>
              <w:right w:val="nil"/>
            </w:tcBorders>
          </w:tcPr>
          <w:p w14:paraId="5825D4F7"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https://surgiq.com/ </w:t>
            </w:r>
          </w:p>
        </w:tc>
      </w:tr>
      <w:tr w:rsidR="00745B2E" w:rsidRPr="00FC1F2D" w14:paraId="212C4C3C" w14:textId="77777777" w:rsidTr="00745B2E">
        <w:trPr>
          <w:trHeight w:val="187"/>
        </w:trPr>
        <w:tc>
          <w:tcPr>
            <w:tcW w:w="468" w:type="dxa"/>
            <w:tcBorders>
              <w:left w:val="nil"/>
            </w:tcBorders>
          </w:tcPr>
          <w:p w14:paraId="345C17A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14 </w:t>
            </w:r>
          </w:p>
        </w:tc>
        <w:tc>
          <w:tcPr>
            <w:tcW w:w="2880" w:type="dxa"/>
          </w:tcPr>
          <w:p w14:paraId="4C04622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Digital Health Lab </w:t>
            </w:r>
            <w:proofErr w:type="spellStart"/>
            <w:r w:rsidRPr="00FC1F2D">
              <w:rPr>
                <w:rFonts w:cs="Calibri"/>
                <w:color w:val="323232"/>
                <w:sz w:val="16"/>
                <w:szCs w:val="16"/>
              </w:rPr>
              <w:t>Dalmine</w:t>
            </w:r>
            <w:proofErr w:type="spellEnd"/>
            <w:r w:rsidRPr="00FC1F2D">
              <w:rPr>
                <w:rFonts w:cs="Calibri"/>
                <w:color w:val="323232"/>
                <w:sz w:val="16"/>
                <w:szCs w:val="16"/>
              </w:rPr>
              <w:t xml:space="preserve"> </w:t>
            </w:r>
          </w:p>
        </w:tc>
        <w:tc>
          <w:tcPr>
            <w:tcW w:w="1530" w:type="dxa"/>
          </w:tcPr>
          <w:p w14:paraId="5F36F92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B01AF8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Borders>
              <w:right w:val="nil"/>
            </w:tcBorders>
          </w:tcPr>
          <w:p w14:paraId="6AB79DC4"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https://fondazioneanthem.it/digital-health-lab/ </w:t>
            </w:r>
          </w:p>
        </w:tc>
      </w:tr>
      <w:tr w:rsidR="00745B2E" w:rsidRPr="00FC1F2D" w14:paraId="558B8053" w14:textId="77777777" w:rsidTr="00745B2E">
        <w:trPr>
          <w:trHeight w:val="187"/>
        </w:trPr>
        <w:tc>
          <w:tcPr>
            <w:tcW w:w="468" w:type="dxa"/>
            <w:tcBorders>
              <w:left w:val="nil"/>
            </w:tcBorders>
          </w:tcPr>
          <w:p w14:paraId="3B75601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15 </w:t>
            </w:r>
          </w:p>
        </w:tc>
        <w:tc>
          <w:tcPr>
            <w:tcW w:w="2880" w:type="dxa"/>
          </w:tcPr>
          <w:p w14:paraId="20F3C7A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FIERS – Life Science Innovation </w:t>
            </w:r>
          </w:p>
        </w:tc>
        <w:tc>
          <w:tcPr>
            <w:tcW w:w="1530" w:type="dxa"/>
          </w:tcPr>
          <w:p w14:paraId="433EB96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85B10D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Zealand </w:t>
            </w:r>
          </w:p>
        </w:tc>
        <w:tc>
          <w:tcPr>
            <w:tcW w:w="2970" w:type="dxa"/>
            <w:tcBorders>
              <w:right w:val="nil"/>
            </w:tcBorders>
          </w:tcPr>
          <w:p w14:paraId="38A2B877"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FIERS - Life Science Innovation </w:t>
            </w:r>
          </w:p>
        </w:tc>
      </w:tr>
      <w:tr w:rsidR="00745B2E" w:rsidRPr="00FC1F2D" w14:paraId="23404B1B" w14:textId="77777777" w:rsidTr="00745B2E">
        <w:trPr>
          <w:trHeight w:val="187"/>
        </w:trPr>
        <w:tc>
          <w:tcPr>
            <w:tcW w:w="468" w:type="dxa"/>
            <w:tcBorders>
              <w:left w:val="nil"/>
            </w:tcBorders>
          </w:tcPr>
          <w:p w14:paraId="63C6DAD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16 </w:t>
            </w:r>
          </w:p>
        </w:tc>
        <w:tc>
          <w:tcPr>
            <w:tcW w:w="2880" w:type="dxa"/>
          </w:tcPr>
          <w:p w14:paraId="5EC6A9D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Victor </w:t>
            </w:r>
            <w:proofErr w:type="spellStart"/>
            <w:r w:rsidRPr="00FC1F2D">
              <w:rPr>
                <w:rFonts w:cs="Calibri"/>
                <w:color w:val="323232"/>
                <w:sz w:val="16"/>
                <w:szCs w:val="16"/>
              </w:rPr>
              <w:t>Babeş</w:t>
            </w:r>
            <w:proofErr w:type="spellEnd"/>
            <w:r w:rsidRPr="00FC1F2D">
              <w:rPr>
                <w:rFonts w:cs="Calibri"/>
                <w:color w:val="323232"/>
                <w:sz w:val="16"/>
                <w:szCs w:val="16"/>
              </w:rPr>
              <w:t xml:space="preserve"> National Institute for Research and Development in the Field of Pathology and Biomedical Sciences </w:t>
            </w:r>
          </w:p>
        </w:tc>
        <w:tc>
          <w:tcPr>
            <w:tcW w:w="1530" w:type="dxa"/>
          </w:tcPr>
          <w:p w14:paraId="066EBCB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614A1B2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Romania </w:t>
            </w:r>
          </w:p>
        </w:tc>
        <w:tc>
          <w:tcPr>
            <w:tcW w:w="2970" w:type="dxa"/>
            <w:tcBorders>
              <w:right w:val="nil"/>
            </w:tcBorders>
          </w:tcPr>
          <w:p w14:paraId="7301B31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https://www.ivb.ro/ </w:t>
            </w:r>
          </w:p>
        </w:tc>
      </w:tr>
      <w:tr w:rsidR="00745B2E" w:rsidRPr="00FC1F2D" w14:paraId="53EB9AC2" w14:textId="77777777" w:rsidTr="00745B2E">
        <w:trPr>
          <w:trHeight w:val="187"/>
        </w:trPr>
        <w:tc>
          <w:tcPr>
            <w:tcW w:w="468" w:type="dxa"/>
            <w:tcBorders>
              <w:left w:val="nil"/>
            </w:tcBorders>
          </w:tcPr>
          <w:p w14:paraId="748E04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17 </w:t>
            </w:r>
          </w:p>
        </w:tc>
        <w:tc>
          <w:tcPr>
            <w:tcW w:w="2880" w:type="dxa"/>
          </w:tcPr>
          <w:p w14:paraId="075DFCD1"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Bioprex</w:t>
            </w:r>
            <w:proofErr w:type="spellEnd"/>
            <w:r w:rsidRPr="00FC1F2D">
              <w:rPr>
                <w:rFonts w:cs="Calibri"/>
                <w:color w:val="323232"/>
                <w:sz w:val="16"/>
                <w:szCs w:val="16"/>
              </w:rPr>
              <w:t xml:space="preserve"> Medical </w:t>
            </w:r>
          </w:p>
        </w:tc>
        <w:tc>
          <w:tcPr>
            <w:tcW w:w="1530" w:type="dxa"/>
          </w:tcPr>
          <w:p w14:paraId="3BB87FB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0088C9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5307238C"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https://bioprexmedical.com </w:t>
            </w:r>
          </w:p>
        </w:tc>
      </w:tr>
      <w:tr w:rsidR="00745B2E" w:rsidRPr="00FC1F2D" w14:paraId="08E565AB" w14:textId="77777777" w:rsidTr="00745B2E">
        <w:trPr>
          <w:trHeight w:val="187"/>
        </w:trPr>
        <w:tc>
          <w:tcPr>
            <w:tcW w:w="468" w:type="dxa"/>
            <w:tcBorders>
              <w:left w:val="nil"/>
            </w:tcBorders>
          </w:tcPr>
          <w:p w14:paraId="109CE9B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18 </w:t>
            </w:r>
          </w:p>
        </w:tc>
        <w:tc>
          <w:tcPr>
            <w:tcW w:w="2880" w:type="dxa"/>
          </w:tcPr>
          <w:p w14:paraId="6EBE877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Dr. Healthy </w:t>
            </w:r>
          </w:p>
        </w:tc>
        <w:tc>
          <w:tcPr>
            <w:tcW w:w="1530" w:type="dxa"/>
          </w:tcPr>
          <w:p w14:paraId="1E5EC6D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4FF7A1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47FB25C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N/A – app/platform </w:t>
            </w:r>
          </w:p>
        </w:tc>
      </w:tr>
      <w:tr w:rsidR="00745B2E" w:rsidRPr="00FC1F2D" w14:paraId="52FF1614" w14:textId="77777777" w:rsidTr="00745B2E">
        <w:trPr>
          <w:trHeight w:val="187"/>
        </w:trPr>
        <w:tc>
          <w:tcPr>
            <w:tcW w:w="468" w:type="dxa"/>
            <w:tcBorders>
              <w:left w:val="nil"/>
            </w:tcBorders>
          </w:tcPr>
          <w:p w14:paraId="6379F5D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19 </w:t>
            </w:r>
          </w:p>
        </w:tc>
        <w:tc>
          <w:tcPr>
            <w:tcW w:w="2880" w:type="dxa"/>
          </w:tcPr>
          <w:p w14:paraId="58D8ECB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Health Hub </w:t>
            </w:r>
            <w:proofErr w:type="spellStart"/>
            <w:r w:rsidRPr="00FC1F2D">
              <w:rPr>
                <w:rFonts w:cs="Calibri"/>
                <w:color w:val="323232"/>
                <w:sz w:val="16"/>
                <w:szCs w:val="16"/>
              </w:rPr>
              <w:t>Roden</w:t>
            </w:r>
            <w:proofErr w:type="spellEnd"/>
            <w:r w:rsidRPr="00FC1F2D">
              <w:rPr>
                <w:rFonts w:cs="Calibri"/>
                <w:color w:val="323232"/>
                <w:sz w:val="16"/>
                <w:szCs w:val="16"/>
              </w:rPr>
              <w:t xml:space="preserve"> </w:t>
            </w:r>
          </w:p>
        </w:tc>
        <w:tc>
          <w:tcPr>
            <w:tcW w:w="1530" w:type="dxa"/>
          </w:tcPr>
          <w:p w14:paraId="14FEA18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078822A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0CA5E2EB"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https://www.health-hub.eu </w:t>
            </w:r>
          </w:p>
        </w:tc>
      </w:tr>
      <w:tr w:rsidR="00745B2E" w:rsidRPr="00FC1F2D" w14:paraId="000C74F7" w14:textId="77777777" w:rsidTr="00745B2E">
        <w:trPr>
          <w:trHeight w:val="187"/>
        </w:trPr>
        <w:tc>
          <w:tcPr>
            <w:tcW w:w="468" w:type="dxa"/>
            <w:tcBorders>
              <w:left w:val="nil"/>
            </w:tcBorders>
          </w:tcPr>
          <w:p w14:paraId="1EFEECC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20 </w:t>
            </w:r>
          </w:p>
        </w:tc>
        <w:tc>
          <w:tcPr>
            <w:tcW w:w="2880" w:type="dxa"/>
          </w:tcPr>
          <w:p w14:paraId="34CDB31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Ivy Medical </w:t>
            </w:r>
          </w:p>
        </w:tc>
        <w:tc>
          <w:tcPr>
            <w:tcW w:w="1530" w:type="dxa"/>
          </w:tcPr>
          <w:p w14:paraId="525CEA7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19C11B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6B60EA6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https://www.ivymedical.eu </w:t>
            </w:r>
          </w:p>
        </w:tc>
      </w:tr>
      <w:tr w:rsidR="00745B2E" w:rsidRPr="00FC1F2D" w14:paraId="46FC3029" w14:textId="77777777" w:rsidTr="00745B2E">
        <w:trPr>
          <w:trHeight w:val="187"/>
        </w:trPr>
        <w:tc>
          <w:tcPr>
            <w:tcW w:w="468" w:type="dxa"/>
            <w:tcBorders>
              <w:left w:val="nil"/>
            </w:tcBorders>
          </w:tcPr>
          <w:p w14:paraId="78EFE69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21 </w:t>
            </w:r>
          </w:p>
        </w:tc>
        <w:tc>
          <w:tcPr>
            <w:tcW w:w="2880" w:type="dxa"/>
          </w:tcPr>
          <w:p w14:paraId="266E3E46"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Machnet</w:t>
            </w:r>
            <w:proofErr w:type="spellEnd"/>
            <w:r w:rsidRPr="00FC1F2D">
              <w:rPr>
                <w:rFonts w:cs="Calibri"/>
                <w:color w:val="323232"/>
                <w:sz w:val="16"/>
                <w:szCs w:val="16"/>
              </w:rPr>
              <w:t xml:space="preserve"> Medical Robotics </w:t>
            </w:r>
          </w:p>
        </w:tc>
        <w:tc>
          <w:tcPr>
            <w:tcW w:w="1530" w:type="dxa"/>
          </w:tcPr>
          <w:p w14:paraId="6E57B7A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62D72A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089493F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https://machnet-robotics.com </w:t>
            </w:r>
          </w:p>
        </w:tc>
      </w:tr>
      <w:tr w:rsidR="00745B2E" w:rsidRPr="00FC1F2D" w14:paraId="2A63AA7A" w14:textId="77777777" w:rsidTr="00745B2E">
        <w:trPr>
          <w:trHeight w:val="187"/>
        </w:trPr>
        <w:tc>
          <w:tcPr>
            <w:tcW w:w="468" w:type="dxa"/>
            <w:tcBorders>
              <w:left w:val="nil"/>
            </w:tcBorders>
          </w:tcPr>
          <w:p w14:paraId="53D063C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22 </w:t>
            </w:r>
          </w:p>
        </w:tc>
        <w:tc>
          <w:tcPr>
            <w:tcW w:w="2880" w:type="dxa"/>
          </w:tcPr>
          <w:p w14:paraId="7C9146D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Portal Biotech </w:t>
            </w:r>
          </w:p>
        </w:tc>
        <w:tc>
          <w:tcPr>
            <w:tcW w:w="1530" w:type="dxa"/>
          </w:tcPr>
          <w:p w14:paraId="6C57E67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033087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77D46640"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https://www.portalbiotech.com </w:t>
            </w:r>
          </w:p>
        </w:tc>
      </w:tr>
      <w:tr w:rsidR="00745B2E" w:rsidRPr="00FC1F2D" w14:paraId="7CB73A1A" w14:textId="77777777" w:rsidTr="00745B2E">
        <w:trPr>
          <w:trHeight w:val="187"/>
        </w:trPr>
        <w:tc>
          <w:tcPr>
            <w:tcW w:w="468" w:type="dxa"/>
            <w:tcBorders>
              <w:left w:val="nil"/>
            </w:tcBorders>
          </w:tcPr>
          <w:p w14:paraId="4C8FD33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lastRenderedPageBreak/>
              <w:t xml:space="preserve">23 </w:t>
            </w:r>
          </w:p>
        </w:tc>
        <w:tc>
          <w:tcPr>
            <w:tcW w:w="2880" w:type="dxa"/>
          </w:tcPr>
          <w:p w14:paraId="44A727CB"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Universitair</w:t>
            </w:r>
            <w:proofErr w:type="spellEnd"/>
            <w:r w:rsidRPr="00FC1F2D">
              <w:rPr>
                <w:rFonts w:cs="Calibri"/>
                <w:color w:val="323232"/>
                <w:sz w:val="16"/>
                <w:szCs w:val="16"/>
              </w:rPr>
              <w:t xml:space="preserve"> </w:t>
            </w:r>
            <w:proofErr w:type="spellStart"/>
            <w:r w:rsidRPr="00FC1F2D">
              <w:rPr>
                <w:rFonts w:cs="Calibri"/>
                <w:color w:val="323232"/>
                <w:sz w:val="16"/>
                <w:szCs w:val="16"/>
              </w:rPr>
              <w:t>Medisch</w:t>
            </w:r>
            <w:proofErr w:type="spellEnd"/>
            <w:r w:rsidRPr="00FC1F2D">
              <w:rPr>
                <w:rFonts w:cs="Calibri"/>
                <w:color w:val="323232"/>
                <w:sz w:val="16"/>
                <w:szCs w:val="16"/>
              </w:rPr>
              <w:t xml:space="preserve"> Centrum Groningen (UMCG) (Testbed) </w:t>
            </w:r>
          </w:p>
        </w:tc>
        <w:tc>
          <w:tcPr>
            <w:tcW w:w="1530" w:type="dxa"/>
          </w:tcPr>
          <w:p w14:paraId="5BAE7AC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4FA8EA9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1E3BF1C8"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www.umcg.nl </w:t>
            </w:r>
          </w:p>
        </w:tc>
      </w:tr>
      <w:tr w:rsidR="00745B2E" w:rsidRPr="00FC1F2D" w14:paraId="2208A9BA" w14:textId="77777777" w:rsidTr="00745B2E">
        <w:trPr>
          <w:trHeight w:val="187"/>
        </w:trPr>
        <w:tc>
          <w:tcPr>
            <w:tcW w:w="468" w:type="dxa"/>
            <w:tcBorders>
              <w:left w:val="nil"/>
            </w:tcBorders>
          </w:tcPr>
          <w:p w14:paraId="1C3CFD5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24 </w:t>
            </w:r>
          </w:p>
        </w:tc>
        <w:tc>
          <w:tcPr>
            <w:tcW w:w="2880" w:type="dxa"/>
          </w:tcPr>
          <w:p w14:paraId="6ACFE33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CCMI </w:t>
            </w:r>
          </w:p>
        </w:tc>
        <w:tc>
          <w:tcPr>
            <w:tcW w:w="1530" w:type="dxa"/>
          </w:tcPr>
          <w:p w14:paraId="444CDBC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397FB4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0890473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https://www.ccmijesususon.com/ </w:t>
            </w:r>
          </w:p>
        </w:tc>
      </w:tr>
      <w:tr w:rsidR="00745B2E" w:rsidRPr="00FC1F2D" w14:paraId="0A54B8EE" w14:textId="77777777" w:rsidTr="00745B2E">
        <w:trPr>
          <w:trHeight w:val="187"/>
        </w:trPr>
        <w:tc>
          <w:tcPr>
            <w:tcW w:w="468" w:type="dxa"/>
            <w:tcBorders>
              <w:left w:val="nil"/>
            </w:tcBorders>
          </w:tcPr>
          <w:p w14:paraId="4164068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25 </w:t>
            </w:r>
          </w:p>
        </w:tc>
        <w:tc>
          <w:tcPr>
            <w:tcW w:w="2880" w:type="dxa"/>
          </w:tcPr>
          <w:p w14:paraId="355A7D13" w14:textId="77777777" w:rsidR="00745B2E" w:rsidRPr="00FC1F2D" w:rsidRDefault="00745B2E" w:rsidP="00F40E88">
            <w:pPr>
              <w:autoSpaceDE w:val="0"/>
              <w:autoSpaceDN w:val="0"/>
              <w:adjustRightInd w:val="0"/>
              <w:spacing w:after="0" w:line="240" w:lineRule="auto"/>
              <w:rPr>
                <w:rFonts w:cs="Calibri"/>
                <w:color w:val="323232"/>
                <w:sz w:val="16"/>
                <w:szCs w:val="16"/>
              </w:rPr>
            </w:pPr>
            <w:proofErr w:type="spellStart"/>
            <w:r w:rsidRPr="00FC1F2D">
              <w:rPr>
                <w:rFonts w:cs="Calibri"/>
                <w:color w:val="323232"/>
                <w:sz w:val="16"/>
                <w:szCs w:val="16"/>
              </w:rPr>
              <w:t>Larrasa</w:t>
            </w:r>
            <w:proofErr w:type="spellEnd"/>
            <w:r w:rsidRPr="00FC1F2D">
              <w:rPr>
                <w:rFonts w:cs="Calibri"/>
                <w:color w:val="323232"/>
                <w:sz w:val="16"/>
                <w:szCs w:val="16"/>
              </w:rPr>
              <w:t xml:space="preserve"> Laboratory </w:t>
            </w:r>
          </w:p>
        </w:tc>
        <w:tc>
          <w:tcPr>
            <w:tcW w:w="1530" w:type="dxa"/>
          </w:tcPr>
          <w:p w14:paraId="6B7CFF3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556EAF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628102C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https://laboratorioslarrasa.com/en/ </w:t>
            </w:r>
          </w:p>
        </w:tc>
      </w:tr>
      <w:tr w:rsidR="00745B2E" w:rsidRPr="00FC1F2D" w14:paraId="33E66C64" w14:textId="77777777" w:rsidTr="00745B2E">
        <w:trPr>
          <w:trHeight w:val="187"/>
        </w:trPr>
        <w:tc>
          <w:tcPr>
            <w:tcW w:w="468" w:type="dxa"/>
            <w:tcBorders>
              <w:left w:val="nil"/>
            </w:tcBorders>
          </w:tcPr>
          <w:p w14:paraId="6F47491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26 </w:t>
            </w:r>
          </w:p>
        </w:tc>
        <w:tc>
          <w:tcPr>
            <w:tcW w:w="2880" w:type="dxa"/>
          </w:tcPr>
          <w:p w14:paraId="1CCCE8C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Sanchez </w:t>
            </w:r>
            <w:proofErr w:type="spellStart"/>
            <w:r w:rsidRPr="00FC1F2D">
              <w:rPr>
                <w:rFonts w:cs="Calibri"/>
                <w:color w:val="323232"/>
                <w:sz w:val="16"/>
                <w:szCs w:val="16"/>
              </w:rPr>
              <w:t>Trancon</w:t>
            </w:r>
            <w:proofErr w:type="spellEnd"/>
            <w:r w:rsidRPr="00FC1F2D">
              <w:rPr>
                <w:rFonts w:cs="Calibri"/>
                <w:color w:val="323232"/>
                <w:sz w:val="16"/>
                <w:szCs w:val="16"/>
              </w:rPr>
              <w:t xml:space="preserve"> </w:t>
            </w:r>
          </w:p>
        </w:tc>
        <w:tc>
          <w:tcPr>
            <w:tcW w:w="1530" w:type="dxa"/>
          </w:tcPr>
          <w:p w14:paraId="7C09FA7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25DABCF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538F1A07"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https://vistasancheztrancon.com/ </w:t>
            </w:r>
          </w:p>
        </w:tc>
      </w:tr>
      <w:tr w:rsidR="00745B2E" w:rsidRPr="00FC1F2D" w14:paraId="46AFB30E" w14:textId="77777777" w:rsidTr="00745B2E">
        <w:trPr>
          <w:trHeight w:val="187"/>
        </w:trPr>
        <w:tc>
          <w:tcPr>
            <w:tcW w:w="468" w:type="dxa"/>
            <w:tcBorders>
              <w:left w:val="nil"/>
            </w:tcBorders>
          </w:tcPr>
          <w:p w14:paraId="29D8F6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27 </w:t>
            </w:r>
          </w:p>
        </w:tc>
        <w:tc>
          <w:tcPr>
            <w:tcW w:w="2880" w:type="dxa"/>
          </w:tcPr>
          <w:p w14:paraId="037EBCA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University of Extremadura </w:t>
            </w:r>
          </w:p>
        </w:tc>
        <w:tc>
          <w:tcPr>
            <w:tcW w:w="1530" w:type="dxa"/>
          </w:tcPr>
          <w:p w14:paraId="30172BA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03F2843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09C787C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https://www.unex.es/ </w:t>
            </w:r>
          </w:p>
        </w:tc>
      </w:tr>
      <w:tr w:rsidR="00745B2E" w:rsidRPr="00FC1F2D" w14:paraId="04779C57" w14:textId="77777777" w:rsidTr="00745B2E">
        <w:trPr>
          <w:trHeight w:val="187"/>
        </w:trPr>
        <w:tc>
          <w:tcPr>
            <w:tcW w:w="468" w:type="dxa"/>
            <w:tcBorders>
              <w:left w:val="nil"/>
            </w:tcBorders>
          </w:tcPr>
          <w:p w14:paraId="5D7505E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28 </w:t>
            </w:r>
          </w:p>
        </w:tc>
        <w:tc>
          <w:tcPr>
            <w:tcW w:w="2880" w:type="dxa"/>
          </w:tcPr>
          <w:p w14:paraId="6D70B61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SES, Regional Public health system </w:t>
            </w:r>
          </w:p>
        </w:tc>
        <w:tc>
          <w:tcPr>
            <w:tcW w:w="1530" w:type="dxa"/>
          </w:tcPr>
          <w:p w14:paraId="1805EF7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6C065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0E0C2F1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https://saludextremadura.ses.es/web/inicio </w:t>
            </w:r>
          </w:p>
        </w:tc>
      </w:tr>
      <w:tr w:rsidR="00745B2E" w:rsidRPr="00FC1F2D" w14:paraId="29853AA6" w14:textId="77777777" w:rsidTr="00745B2E">
        <w:trPr>
          <w:trHeight w:val="187"/>
        </w:trPr>
        <w:tc>
          <w:tcPr>
            <w:tcW w:w="468" w:type="dxa"/>
            <w:tcBorders>
              <w:left w:val="nil"/>
            </w:tcBorders>
          </w:tcPr>
          <w:p w14:paraId="7BB5694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29 </w:t>
            </w:r>
          </w:p>
        </w:tc>
        <w:tc>
          <w:tcPr>
            <w:tcW w:w="2880" w:type="dxa"/>
          </w:tcPr>
          <w:p w14:paraId="7995BBE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Cluster of health enterprises </w:t>
            </w:r>
          </w:p>
        </w:tc>
        <w:tc>
          <w:tcPr>
            <w:tcW w:w="1530" w:type="dxa"/>
          </w:tcPr>
          <w:p w14:paraId="0056CD1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1D07819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44025BB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https://www.clustersalud.es/ </w:t>
            </w:r>
          </w:p>
        </w:tc>
      </w:tr>
      <w:tr w:rsidR="00745B2E" w:rsidRPr="00FC1F2D" w14:paraId="1536168C" w14:textId="77777777" w:rsidTr="00745B2E">
        <w:trPr>
          <w:trHeight w:val="187"/>
        </w:trPr>
        <w:tc>
          <w:tcPr>
            <w:tcW w:w="468" w:type="dxa"/>
            <w:tcBorders>
              <w:left w:val="nil"/>
            </w:tcBorders>
          </w:tcPr>
          <w:p w14:paraId="7727AA7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30 </w:t>
            </w:r>
          </w:p>
        </w:tc>
        <w:tc>
          <w:tcPr>
            <w:tcW w:w="2880" w:type="dxa"/>
          </w:tcPr>
          <w:p w14:paraId="47C4D32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Service for the Promotion of Personal Autonomy and Care for Dependent Persons </w:t>
            </w:r>
          </w:p>
        </w:tc>
        <w:tc>
          <w:tcPr>
            <w:tcW w:w="1530" w:type="dxa"/>
          </w:tcPr>
          <w:p w14:paraId="64E66E1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/clinical support </w:t>
            </w:r>
          </w:p>
        </w:tc>
        <w:tc>
          <w:tcPr>
            <w:tcW w:w="1530" w:type="dxa"/>
          </w:tcPr>
          <w:p w14:paraId="771A552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4841891E"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https://saludextremadura.ses.es/sepad/inicio </w:t>
            </w:r>
          </w:p>
        </w:tc>
      </w:tr>
      <w:tr w:rsidR="00745B2E" w:rsidRPr="00FC1F2D" w14:paraId="1DAE70E1" w14:textId="77777777" w:rsidTr="00745B2E">
        <w:trPr>
          <w:trHeight w:val="187"/>
        </w:trPr>
        <w:tc>
          <w:tcPr>
            <w:tcW w:w="468" w:type="dxa"/>
            <w:tcBorders>
              <w:left w:val="nil"/>
              <w:bottom w:val="nil"/>
            </w:tcBorders>
          </w:tcPr>
          <w:p w14:paraId="570BB9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31 </w:t>
            </w:r>
          </w:p>
        </w:tc>
        <w:tc>
          <w:tcPr>
            <w:tcW w:w="2880" w:type="dxa"/>
            <w:tcBorders>
              <w:bottom w:val="nil"/>
            </w:tcBorders>
          </w:tcPr>
          <w:p w14:paraId="77E1B9C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Institute of Assisted Reproduction </w:t>
            </w:r>
          </w:p>
        </w:tc>
        <w:tc>
          <w:tcPr>
            <w:tcW w:w="1530" w:type="dxa"/>
            <w:tcBorders>
              <w:bottom w:val="nil"/>
            </w:tcBorders>
          </w:tcPr>
          <w:p w14:paraId="29A064D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/clinical support </w:t>
            </w:r>
          </w:p>
        </w:tc>
        <w:tc>
          <w:tcPr>
            <w:tcW w:w="1530" w:type="dxa"/>
            <w:tcBorders>
              <w:bottom w:val="nil"/>
            </w:tcBorders>
          </w:tcPr>
          <w:p w14:paraId="0948DD9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bottom w:val="nil"/>
              <w:right w:val="nil"/>
            </w:tcBorders>
          </w:tcPr>
          <w:p w14:paraId="4B6931F5"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https://iera.es/ </w:t>
            </w:r>
          </w:p>
        </w:tc>
      </w:tr>
    </w:tbl>
    <w:p w14:paraId="3CAC9909" w14:textId="4477B1C8" w:rsidR="00745B2E" w:rsidRDefault="00745B2E" w:rsidP="00745B2E">
      <w:pPr>
        <w:jc w:val="both"/>
        <w:rPr>
          <w:rFonts w:ascii="Times New Roman" w:hAnsi="Times New Roman"/>
          <w:sz w:val="24"/>
          <w:szCs w:val="24"/>
          <w:lang w:val="ro-RO"/>
        </w:rPr>
      </w:pPr>
    </w:p>
    <w:p w14:paraId="3EEC1262" w14:textId="77777777" w:rsidR="00745B2E" w:rsidRPr="00956555" w:rsidRDefault="00745B2E" w:rsidP="00745B2E">
      <w:pPr>
        <w:jc w:val="both"/>
        <w:rPr>
          <w:rFonts w:ascii="Times New Roman" w:hAnsi="Times New Roman"/>
          <w:sz w:val="24"/>
          <w:szCs w:val="24"/>
          <w:lang w:val="ro-RO"/>
        </w:rPr>
      </w:pPr>
    </w:p>
    <w:sectPr w:rsidR="00745B2E" w:rsidRPr="00956555" w:rsidSect="00BF1256">
      <w:headerReference w:type="default" r:id="rId8"/>
      <w:footerReference w:type="default" r:id="rId9"/>
      <w:pgSz w:w="11907" w:h="16839" w:code="9"/>
      <w:pgMar w:top="255" w:right="851" w:bottom="1440" w:left="1701" w:header="57"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DB31" w14:textId="77777777" w:rsidR="00B153CC" w:rsidRDefault="00B153CC" w:rsidP="00A82204">
      <w:pPr>
        <w:spacing w:after="0" w:line="240" w:lineRule="auto"/>
      </w:pPr>
      <w:r>
        <w:separator/>
      </w:r>
    </w:p>
  </w:endnote>
  <w:endnote w:type="continuationSeparator" w:id="0">
    <w:p w14:paraId="4AEFCB03" w14:textId="77777777" w:rsidR="00B153CC" w:rsidRDefault="00B153CC"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282" w14:textId="4DFCF3F5" w:rsidR="00A1060C" w:rsidRDefault="00A1060C">
    <w:pPr>
      <w:pStyle w:val="Footer"/>
      <w:jc w:val="center"/>
    </w:pPr>
    <w:r>
      <w:fldChar w:fldCharType="begin"/>
    </w:r>
    <w:r>
      <w:instrText xml:space="preserve"> PAGE   \* MERGEFORMAT </w:instrText>
    </w:r>
    <w:r>
      <w:fldChar w:fldCharType="separate"/>
    </w:r>
    <w:r w:rsidR="003E59DD">
      <w:rPr>
        <w:noProof/>
      </w:rPr>
      <w:t>2</w:t>
    </w:r>
    <w:r>
      <w:rPr>
        <w:noProof/>
      </w:rPr>
      <w:fldChar w:fldCharType="end"/>
    </w:r>
  </w:p>
  <w:p w14:paraId="6473E68E" w14:textId="26FF2A7F" w:rsidR="00F63770" w:rsidRPr="00F63770" w:rsidRDefault="00F63770" w:rsidP="00750545">
    <w:pPr>
      <w:pStyle w:val="Footer"/>
      <w:tabs>
        <w:tab w:val="left" w:pos="708"/>
      </w:tabs>
      <w:ind w:left="-426" w:hanging="426"/>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7EC6" w14:textId="77777777" w:rsidR="00B153CC" w:rsidRDefault="00B153CC" w:rsidP="00A82204">
      <w:pPr>
        <w:spacing w:after="0" w:line="240" w:lineRule="auto"/>
      </w:pPr>
      <w:r>
        <w:separator/>
      </w:r>
    </w:p>
  </w:footnote>
  <w:footnote w:type="continuationSeparator" w:id="0">
    <w:p w14:paraId="6FB47D9D" w14:textId="77777777" w:rsidR="00B153CC" w:rsidRDefault="00B153CC"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jc w:val="center"/>
      <w:tblLook w:val="04A0" w:firstRow="1" w:lastRow="0" w:firstColumn="1" w:lastColumn="0" w:noHBand="0" w:noVBand="1"/>
    </w:tblPr>
    <w:tblGrid>
      <w:gridCol w:w="3168"/>
      <w:gridCol w:w="3565"/>
      <w:gridCol w:w="3331"/>
    </w:tblGrid>
    <w:tr w:rsidR="00D3617B" w:rsidRPr="0096384C" w14:paraId="60C1010A" w14:textId="77777777" w:rsidTr="001553A2">
      <w:trPr>
        <w:trHeight w:val="1619"/>
        <w:jc w:val="center"/>
      </w:trPr>
      <w:tc>
        <w:tcPr>
          <w:tcW w:w="3168" w:type="dxa"/>
          <w:shd w:val="clear" w:color="auto" w:fill="auto"/>
          <w:vAlign w:val="center"/>
        </w:tcPr>
        <w:p w14:paraId="332D34F7" w14:textId="452832E1" w:rsidR="00D3617B" w:rsidRPr="0096384C" w:rsidRDefault="00BF1256" w:rsidP="00D3617B">
          <w:pPr>
            <w:tabs>
              <w:tab w:val="left" w:pos="7798"/>
            </w:tabs>
            <w:spacing w:after="0" w:line="240" w:lineRule="auto"/>
            <w:jc w:val="center"/>
            <w:rPr>
              <w:rFonts w:ascii="Palatino Linotype" w:hAnsi="Palatino Linotype"/>
              <w:noProof/>
              <w:lang w:val="ro-RO"/>
            </w:rPr>
          </w:pPr>
          <w:r>
            <w:rPr>
              <w:noProof/>
            </w:rPr>
            <w:drawing>
              <wp:inline distT="0" distB="0" distL="0" distR="0" wp14:anchorId="3234C625" wp14:editId="2DA23C34">
                <wp:extent cx="1706042" cy="572026"/>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0551"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12620" cy="607761"/>
                        </a:xfrm>
                        <a:prstGeom prst="rect">
                          <a:avLst/>
                        </a:prstGeom>
                      </pic:spPr>
                    </pic:pic>
                  </a:graphicData>
                </a:graphic>
              </wp:inline>
            </w:drawing>
          </w:r>
        </w:p>
      </w:tc>
      <w:tc>
        <w:tcPr>
          <w:tcW w:w="3565" w:type="dxa"/>
          <w:shd w:val="clear" w:color="auto" w:fill="auto"/>
          <w:vAlign w:val="center"/>
        </w:tcPr>
        <w:p w14:paraId="6855C550" w14:textId="7AC66690" w:rsidR="00D3617B" w:rsidRPr="0096384C" w:rsidRDefault="00D3617B" w:rsidP="00D3617B">
          <w:pPr>
            <w:tabs>
              <w:tab w:val="left" w:pos="7798"/>
            </w:tabs>
            <w:spacing w:after="0" w:line="240" w:lineRule="auto"/>
            <w:jc w:val="center"/>
            <w:rPr>
              <w:rFonts w:ascii="Palatino Linotype" w:hAnsi="Palatino Linotype"/>
              <w:noProof/>
              <w:lang w:val="ro-RO"/>
            </w:rPr>
          </w:pPr>
        </w:p>
      </w:tc>
      <w:tc>
        <w:tcPr>
          <w:tcW w:w="3331" w:type="dxa"/>
          <w:shd w:val="clear" w:color="auto" w:fill="auto"/>
          <w:vAlign w:val="center"/>
        </w:tcPr>
        <w:p w14:paraId="3D7F893F" w14:textId="04597170" w:rsidR="00D3617B" w:rsidRPr="0096384C" w:rsidRDefault="00BF1256" w:rsidP="00D3617B">
          <w:pPr>
            <w:tabs>
              <w:tab w:val="left" w:pos="3085"/>
              <w:tab w:val="left" w:pos="7798"/>
            </w:tabs>
            <w:spacing w:after="0" w:line="240" w:lineRule="auto"/>
            <w:ind w:right="175"/>
            <w:jc w:val="center"/>
            <w:rPr>
              <w:rFonts w:ascii="Palatino Linotype" w:hAnsi="Palatino Linotype"/>
              <w:noProof/>
              <w:lang w:val="ro-RO"/>
            </w:rPr>
          </w:pPr>
          <w:r>
            <w:rPr>
              <w:noProof/>
              <w:lang w:eastAsia="en-US"/>
            </w:rPr>
            <w:drawing>
              <wp:anchor distT="0" distB="0" distL="114300" distR="114300" simplePos="0" relativeHeight="251659264" behindDoc="0" locked="0" layoutInCell="1" allowOverlap="1" wp14:anchorId="1F4E2E1E" wp14:editId="6F3FB6C8">
                <wp:simplePos x="0" y="0"/>
                <wp:positionH relativeFrom="margin">
                  <wp:posOffset>-90805</wp:posOffset>
                </wp:positionH>
                <wp:positionV relativeFrom="margin">
                  <wp:posOffset>367030</wp:posOffset>
                </wp:positionV>
                <wp:extent cx="1456690" cy="967105"/>
                <wp:effectExtent l="0" t="0" r="0" b="4445"/>
                <wp:wrapSquare wrapText="bothSides"/>
                <wp:docPr id="2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690" cy="9671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DDE3688" w14:textId="0206492B" w:rsidR="00184035" w:rsidRPr="00D3617B" w:rsidRDefault="00184035" w:rsidP="00D36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323"/>
    <w:multiLevelType w:val="hybridMultilevel"/>
    <w:tmpl w:val="17F44450"/>
    <w:lvl w:ilvl="0" w:tplc="0409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Arial"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Arial"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Arial"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C8F7361"/>
    <w:multiLevelType w:val="hybridMultilevel"/>
    <w:tmpl w:val="412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3C9D"/>
    <w:multiLevelType w:val="hybridMultilevel"/>
    <w:tmpl w:val="40AC919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B815025"/>
    <w:multiLevelType w:val="hybridMultilevel"/>
    <w:tmpl w:val="4D5E9D42"/>
    <w:lvl w:ilvl="0" w:tplc="0409000F">
      <w:start w:val="1"/>
      <w:numFmt w:val="decimal"/>
      <w:lvlText w:val="%1."/>
      <w:lvlJc w:val="left"/>
      <w:pPr>
        <w:tabs>
          <w:tab w:val="num" w:pos="360"/>
        </w:tabs>
        <w:ind w:left="360" w:hanging="360"/>
      </w:pPr>
    </w:lvl>
    <w:lvl w:ilvl="1" w:tplc="0FB25E68">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1F0421"/>
    <w:multiLevelType w:val="hybridMultilevel"/>
    <w:tmpl w:val="2E6EC080"/>
    <w:lvl w:ilvl="0" w:tplc="0418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C7899"/>
    <w:multiLevelType w:val="hybridMultilevel"/>
    <w:tmpl w:val="78CEDB62"/>
    <w:lvl w:ilvl="0" w:tplc="121E6C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37C07"/>
    <w:multiLevelType w:val="hybridMultilevel"/>
    <w:tmpl w:val="07325468"/>
    <w:lvl w:ilvl="0" w:tplc="04180005">
      <w:start w:val="1"/>
      <w:numFmt w:val="bullet"/>
      <w:lvlText w:val=""/>
      <w:lvlJc w:val="left"/>
      <w:pPr>
        <w:tabs>
          <w:tab w:val="num" w:pos="360"/>
        </w:tabs>
        <w:ind w:left="360" w:hanging="360"/>
      </w:pPr>
      <w:rPr>
        <w:rFonts w:ascii="Wingdings" w:hAnsi="Wingdings" w:hint="default"/>
      </w:rPr>
    </w:lvl>
    <w:lvl w:ilvl="1" w:tplc="373A14CE">
      <w:start w:val="18"/>
      <w:numFmt w:val="bullet"/>
      <w:lvlText w:val="-"/>
      <w:lvlJc w:val="left"/>
      <w:pPr>
        <w:tabs>
          <w:tab w:val="num" w:pos="1080"/>
        </w:tabs>
        <w:ind w:left="1080" w:hanging="360"/>
      </w:pPr>
      <w:rPr>
        <w:rFonts w:ascii="Times New Roman" w:eastAsia="Times New Roman" w:hAnsi="Times New Roman" w:hint="default"/>
      </w:rPr>
    </w:lvl>
    <w:lvl w:ilvl="2" w:tplc="0409000F">
      <w:start w:val="1"/>
      <w:numFmt w:val="decimal"/>
      <w:lvlText w:val="%3."/>
      <w:lvlJc w:val="left"/>
      <w:pPr>
        <w:tabs>
          <w:tab w:val="num" w:pos="1800"/>
        </w:tabs>
        <w:ind w:left="1800" w:hanging="360"/>
      </w:pPr>
      <w:rPr>
        <w:rFont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4F239D"/>
    <w:multiLevelType w:val="hybridMultilevel"/>
    <w:tmpl w:val="10A0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F3FA2"/>
    <w:multiLevelType w:val="hybridMultilevel"/>
    <w:tmpl w:val="EB244F26"/>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Arial"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Arial"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Arial" w:hint="default"/>
      </w:rPr>
    </w:lvl>
    <w:lvl w:ilvl="8" w:tplc="04180005" w:tentative="1">
      <w:start w:val="1"/>
      <w:numFmt w:val="bullet"/>
      <w:lvlText w:val=""/>
      <w:lvlJc w:val="left"/>
      <w:pPr>
        <w:ind w:left="6622" w:hanging="360"/>
      </w:pPr>
      <w:rPr>
        <w:rFonts w:ascii="Wingdings" w:hAnsi="Wingdings" w:hint="default"/>
      </w:rPr>
    </w:lvl>
  </w:abstractNum>
  <w:abstractNum w:abstractNumId="9" w15:restartNumberingAfterBreak="0">
    <w:nsid w:val="529743E4"/>
    <w:multiLevelType w:val="hybridMultilevel"/>
    <w:tmpl w:val="8D08D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95EEF"/>
    <w:multiLevelType w:val="hybridMultilevel"/>
    <w:tmpl w:val="13E6D15A"/>
    <w:lvl w:ilvl="0" w:tplc="695C80D6">
      <w:start w:val="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44451"/>
    <w:multiLevelType w:val="hybridMultilevel"/>
    <w:tmpl w:val="09CC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009B8"/>
    <w:multiLevelType w:val="hybridMultilevel"/>
    <w:tmpl w:val="ECC0FFE0"/>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Arial"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Arial"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Arial" w:hint="default"/>
      </w:rPr>
    </w:lvl>
    <w:lvl w:ilvl="8" w:tplc="04180005" w:tentative="1">
      <w:start w:val="1"/>
      <w:numFmt w:val="bullet"/>
      <w:lvlText w:val=""/>
      <w:lvlJc w:val="left"/>
      <w:pPr>
        <w:ind w:left="6622" w:hanging="360"/>
      </w:pPr>
      <w:rPr>
        <w:rFonts w:ascii="Wingdings" w:hAnsi="Wingdings" w:hint="default"/>
      </w:rPr>
    </w:lvl>
  </w:abstractNum>
  <w:abstractNum w:abstractNumId="13" w15:restartNumberingAfterBreak="0">
    <w:nsid w:val="727F37D3"/>
    <w:multiLevelType w:val="hybridMultilevel"/>
    <w:tmpl w:val="BDAC20A2"/>
    <w:lvl w:ilvl="0" w:tplc="373A14CE">
      <w:start w:val="18"/>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11"/>
  </w:num>
  <w:num w:numId="5">
    <w:abstractNumId w:val="7"/>
  </w:num>
  <w:num w:numId="6">
    <w:abstractNumId w:val="2"/>
  </w:num>
  <w:num w:numId="7">
    <w:abstractNumId w:val="4"/>
  </w:num>
  <w:num w:numId="8">
    <w:abstractNumId w:val="6"/>
  </w:num>
  <w:num w:numId="9">
    <w:abstractNumId w:val="13"/>
  </w:num>
  <w:num w:numId="10">
    <w:abstractNumId w:val="3"/>
  </w:num>
  <w:num w:numId="11">
    <w:abstractNumId w:val="1"/>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041D8"/>
    <w:rsid w:val="00030A88"/>
    <w:rsid w:val="0009700A"/>
    <w:rsid w:val="000A69D1"/>
    <w:rsid w:val="000A742F"/>
    <w:rsid w:val="000B7743"/>
    <w:rsid w:val="000C15FE"/>
    <w:rsid w:val="000F34AC"/>
    <w:rsid w:val="000F534C"/>
    <w:rsid w:val="00104F71"/>
    <w:rsid w:val="00113396"/>
    <w:rsid w:val="00136712"/>
    <w:rsid w:val="0017246B"/>
    <w:rsid w:val="00184035"/>
    <w:rsid w:val="00195EF9"/>
    <w:rsid w:val="001C5419"/>
    <w:rsid w:val="002049AD"/>
    <w:rsid w:val="00217DCF"/>
    <w:rsid w:val="00241262"/>
    <w:rsid w:val="00263756"/>
    <w:rsid w:val="002B372A"/>
    <w:rsid w:val="002D056A"/>
    <w:rsid w:val="002D7FFA"/>
    <w:rsid w:val="002E5CD1"/>
    <w:rsid w:val="00311638"/>
    <w:rsid w:val="00313F36"/>
    <w:rsid w:val="00317D9A"/>
    <w:rsid w:val="00344EBD"/>
    <w:rsid w:val="0038217D"/>
    <w:rsid w:val="003A54F2"/>
    <w:rsid w:val="003C4596"/>
    <w:rsid w:val="003D4BDC"/>
    <w:rsid w:val="003E0807"/>
    <w:rsid w:val="003E59DD"/>
    <w:rsid w:val="00410BC1"/>
    <w:rsid w:val="004236FF"/>
    <w:rsid w:val="004239D6"/>
    <w:rsid w:val="00431F6B"/>
    <w:rsid w:val="00463E30"/>
    <w:rsid w:val="00496451"/>
    <w:rsid w:val="0049796C"/>
    <w:rsid w:val="004A37EC"/>
    <w:rsid w:val="004A49B9"/>
    <w:rsid w:val="004A5877"/>
    <w:rsid w:val="00500B8B"/>
    <w:rsid w:val="00560208"/>
    <w:rsid w:val="00575F55"/>
    <w:rsid w:val="00583C81"/>
    <w:rsid w:val="005A0248"/>
    <w:rsid w:val="005A2C49"/>
    <w:rsid w:val="005E23E6"/>
    <w:rsid w:val="005E6BA8"/>
    <w:rsid w:val="00600799"/>
    <w:rsid w:val="00674A72"/>
    <w:rsid w:val="006772BE"/>
    <w:rsid w:val="006933BD"/>
    <w:rsid w:val="006F3894"/>
    <w:rsid w:val="00703E47"/>
    <w:rsid w:val="00704DD8"/>
    <w:rsid w:val="007075DB"/>
    <w:rsid w:val="00715324"/>
    <w:rsid w:val="00726C22"/>
    <w:rsid w:val="00731B7E"/>
    <w:rsid w:val="007343F7"/>
    <w:rsid w:val="007372D1"/>
    <w:rsid w:val="00745B2E"/>
    <w:rsid w:val="00750545"/>
    <w:rsid w:val="00767855"/>
    <w:rsid w:val="007A0782"/>
    <w:rsid w:val="007B1675"/>
    <w:rsid w:val="007E4114"/>
    <w:rsid w:val="007E5DEF"/>
    <w:rsid w:val="0085068E"/>
    <w:rsid w:val="0085255F"/>
    <w:rsid w:val="00855DCB"/>
    <w:rsid w:val="008835F1"/>
    <w:rsid w:val="008D2CA1"/>
    <w:rsid w:val="00901CF3"/>
    <w:rsid w:val="00917692"/>
    <w:rsid w:val="00956555"/>
    <w:rsid w:val="00970D4F"/>
    <w:rsid w:val="00975AC4"/>
    <w:rsid w:val="0099028C"/>
    <w:rsid w:val="009A6444"/>
    <w:rsid w:val="009A7EBE"/>
    <w:rsid w:val="009C75CF"/>
    <w:rsid w:val="00A056CF"/>
    <w:rsid w:val="00A1060C"/>
    <w:rsid w:val="00A61793"/>
    <w:rsid w:val="00A82204"/>
    <w:rsid w:val="00A923BE"/>
    <w:rsid w:val="00A938F1"/>
    <w:rsid w:val="00AE5EC0"/>
    <w:rsid w:val="00B153CC"/>
    <w:rsid w:val="00B548EC"/>
    <w:rsid w:val="00B576BA"/>
    <w:rsid w:val="00B6148B"/>
    <w:rsid w:val="00B774D6"/>
    <w:rsid w:val="00BB06D2"/>
    <w:rsid w:val="00BB3706"/>
    <w:rsid w:val="00BB6844"/>
    <w:rsid w:val="00BC01CE"/>
    <w:rsid w:val="00BC0EA3"/>
    <w:rsid w:val="00BD52F8"/>
    <w:rsid w:val="00BF1256"/>
    <w:rsid w:val="00BF6C4C"/>
    <w:rsid w:val="00CA0ED7"/>
    <w:rsid w:val="00CC06ED"/>
    <w:rsid w:val="00CF5FA9"/>
    <w:rsid w:val="00CF6AFE"/>
    <w:rsid w:val="00D24BCF"/>
    <w:rsid w:val="00D317A5"/>
    <w:rsid w:val="00D3617B"/>
    <w:rsid w:val="00D5553D"/>
    <w:rsid w:val="00D70B3F"/>
    <w:rsid w:val="00DF0272"/>
    <w:rsid w:val="00E42850"/>
    <w:rsid w:val="00E56363"/>
    <w:rsid w:val="00E72EB7"/>
    <w:rsid w:val="00EA340D"/>
    <w:rsid w:val="00EA6C13"/>
    <w:rsid w:val="00EB3DDF"/>
    <w:rsid w:val="00EB4F67"/>
    <w:rsid w:val="00EE6EFD"/>
    <w:rsid w:val="00F2548C"/>
    <w:rsid w:val="00F42A48"/>
    <w:rsid w:val="00F63770"/>
    <w:rsid w:val="00F81CDC"/>
    <w:rsid w:val="00FA78C1"/>
    <w:rsid w:val="00FB33C7"/>
    <w:rsid w:val="00FC7121"/>
    <w:rsid w:val="00FF26FC"/>
    <w:rsid w:val="00FF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5BCAE"/>
  <w15:docId w15:val="{A02C1721-4CD8-4E5D-A7CB-D490BE38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semiHidden/>
    <w:unhideWhenUsed/>
    <w:qFormat/>
    <w:rsid w:val="00F42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C06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Titlu paragraf,Heading 4 Char Char Char Char Char Char Char,h4,l4,L4,4 dash,d,headhbk,Heading4,H4,Map Title,Map Title1,Map Title2,1.1.1.1,Map Title2_4,Map Title2 Char"/>
    <w:basedOn w:val="Normal"/>
    <w:next w:val="Normal"/>
    <w:link w:val="Heading4Char"/>
    <w:uiPriority w:val="9"/>
    <w:qFormat/>
    <w:rsid w:val="00A61793"/>
    <w:pPr>
      <w:keepNext/>
      <w:spacing w:before="240" w:after="60" w:line="240" w:lineRule="auto"/>
      <w:jc w:val="both"/>
      <w:outlineLvl w:val="3"/>
    </w:pPr>
    <w:rPr>
      <w:rFonts w:ascii="Times New Roman" w:eastAsia="Times New Roman" w:hAnsi="Times New Roman"/>
      <w:b/>
      <w:bCs/>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2204"/>
    <w:rPr>
      <w:rFonts w:ascii="Tahoma" w:hAnsi="Tahoma" w:cs="Tahoma"/>
      <w:sz w:val="16"/>
      <w:szCs w:val="16"/>
    </w:rPr>
  </w:style>
  <w:style w:type="character" w:styleId="Hyperlink">
    <w:name w:val="Hyperlink"/>
    <w:uiPriority w:val="99"/>
    <w:unhideWhenUsed/>
    <w:rsid w:val="0017246B"/>
    <w:rPr>
      <w:color w:val="0000FF"/>
      <w:u w:val="single"/>
    </w:rPr>
  </w:style>
  <w:style w:type="table" w:styleId="TableGrid">
    <w:name w:val="Table Grid"/>
    <w:basedOn w:val="TableNormal"/>
    <w:uiPriority w:val="59"/>
    <w:rsid w:val="00184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Titlu paragraf Char,Heading 4 Char Char Char Char Char Char Char Char,h4 Char,l4 Char,L4 Char,4 dash Char,d Char,headhbk Char,Heading4 Char,H4 Char,Map Title Char,Map Title1 Char,Map Title2 Char1,1.1.1.1 Char,Map Title2_4 Char"/>
    <w:link w:val="Heading4"/>
    <w:uiPriority w:val="9"/>
    <w:rsid w:val="00A61793"/>
    <w:rPr>
      <w:rFonts w:ascii="Times New Roman" w:eastAsia="Times New Roman" w:hAnsi="Times New Roman" w:cs="Times New Roman"/>
      <w:b/>
      <w:bCs/>
      <w:sz w:val="28"/>
      <w:szCs w:val="28"/>
      <w:lang w:val="ro-RO" w:eastAsia="en-US"/>
    </w:rPr>
  </w:style>
  <w:style w:type="character" w:styleId="Strong">
    <w:name w:val="Strong"/>
    <w:uiPriority w:val="22"/>
    <w:qFormat/>
    <w:rsid w:val="00A61793"/>
    <w:rPr>
      <w:b/>
      <w:bCs/>
    </w:rPr>
  </w:style>
  <w:style w:type="paragraph" w:styleId="ListParagraph">
    <w:name w:val="List Paragraph"/>
    <w:aliases w:val="Normal bullet 2,List Paragraph1,body 2,List Paragraph11,List Paragraph111,Akapit z listą BS,List_Paragraph,Multilevel para_II,Outlines a.b.c.,Akapit z lista BS,Antes de enumeración,Listă colorată - Accentuare 11,Bullet,Citation List"/>
    <w:basedOn w:val="Normal"/>
    <w:link w:val="ListParagraphChar"/>
    <w:uiPriority w:val="34"/>
    <w:qFormat/>
    <w:rsid w:val="00A61793"/>
    <w:pPr>
      <w:spacing w:after="0" w:line="240" w:lineRule="auto"/>
      <w:ind w:left="708"/>
    </w:pPr>
    <w:rPr>
      <w:rFonts w:ascii="Times New Roman" w:eastAsia="Times New Roman" w:hAnsi="Times New Roman"/>
      <w:sz w:val="24"/>
      <w:szCs w:val="24"/>
      <w:lang w:eastAsia="en-US"/>
    </w:rPr>
  </w:style>
  <w:style w:type="character" w:customStyle="1" w:styleId="ListParagraphChar">
    <w:name w:val="List Paragraph Char"/>
    <w:aliases w:val="Normal bullet 2 Char,List Paragraph1 Char,body 2 Char,List Paragraph11 Char,List Paragraph111 Char,Akapit z listą BS Char,List_Paragraph Char,Multilevel para_II Char,Outlines a.b.c. Char,Akapit z lista BS Char,Bullet Char"/>
    <w:link w:val="ListParagraph"/>
    <w:uiPriority w:val="34"/>
    <w:locked/>
    <w:rsid w:val="00A61793"/>
    <w:rPr>
      <w:rFonts w:ascii="Times New Roman" w:eastAsia="Times New Roman" w:hAnsi="Times New Roman" w:cs="Times New Roman"/>
      <w:sz w:val="24"/>
      <w:szCs w:val="24"/>
      <w:lang w:eastAsia="en-US"/>
    </w:rPr>
  </w:style>
  <w:style w:type="paragraph" w:styleId="NoSpacing">
    <w:name w:val="No Spacing"/>
    <w:uiPriority w:val="1"/>
    <w:qFormat/>
    <w:rsid w:val="00EB4F67"/>
    <w:rPr>
      <w:rFonts w:eastAsia="Calibri"/>
      <w:sz w:val="22"/>
      <w:szCs w:val="22"/>
      <w:lang w:val="ro-RO"/>
    </w:rPr>
  </w:style>
  <w:style w:type="character" w:customStyle="1" w:styleId="Heading2Char">
    <w:name w:val="Heading 2 Char"/>
    <w:basedOn w:val="DefaultParagraphFont"/>
    <w:link w:val="Heading2"/>
    <w:uiPriority w:val="9"/>
    <w:semiHidden/>
    <w:rsid w:val="00F42A48"/>
    <w:rPr>
      <w:rFonts w:asciiTheme="majorHAnsi" w:eastAsiaTheme="majorEastAsia" w:hAnsiTheme="majorHAnsi" w:cstheme="majorBidi"/>
      <w:color w:val="365F91" w:themeColor="accent1" w:themeShade="BF"/>
      <w:sz w:val="26"/>
      <w:szCs w:val="26"/>
      <w:lang w:eastAsia="zh-CN"/>
    </w:rPr>
  </w:style>
  <w:style w:type="character" w:styleId="CommentReference">
    <w:name w:val="annotation reference"/>
    <w:basedOn w:val="DefaultParagraphFont"/>
    <w:uiPriority w:val="99"/>
    <w:semiHidden/>
    <w:unhideWhenUsed/>
    <w:rsid w:val="00560208"/>
    <w:rPr>
      <w:sz w:val="16"/>
      <w:szCs w:val="16"/>
    </w:rPr>
  </w:style>
  <w:style w:type="paragraph" w:styleId="CommentText">
    <w:name w:val="annotation text"/>
    <w:basedOn w:val="Normal"/>
    <w:link w:val="CommentTextChar"/>
    <w:uiPriority w:val="99"/>
    <w:semiHidden/>
    <w:unhideWhenUsed/>
    <w:rsid w:val="00560208"/>
    <w:pPr>
      <w:spacing w:line="240" w:lineRule="auto"/>
    </w:pPr>
    <w:rPr>
      <w:sz w:val="20"/>
      <w:szCs w:val="20"/>
    </w:rPr>
  </w:style>
  <w:style w:type="character" w:customStyle="1" w:styleId="CommentTextChar">
    <w:name w:val="Comment Text Char"/>
    <w:basedOn w:val="DefaultParagraphFont"/>
    <w:link w:val="CommentText"/>
    <w:uiPriority w:val="99"/>
    <w:semiHidden/>
    <w:rsid w:val="00560208"/>
    <w:rPr>
      <w:lang w:eastAsia="zh-CN"/>
    </w:rPr>
  </w:style>
  <w:style w:type="paragraph" w:styleId="CommentSubject">
    <w:name w:val="annotation subject"/>
    <w:basedOn w:val="CommentText"/>
    <w:next w:val="CommentText"/>
    <w:link w:val="CommentSubjectChar"/>
    <w:uiPriority w:val="99"/>
    <w:semiHidden/>
    <w:unhideWhenUsed/>
    <w:rsid w:val="00560208"/>
    <w:rPr>
      <w:b/>
      <w:bCs/>
    </w:rPr>
  </w:style>
  <w:style w:type="character" w:customStyle="1" w:styleId="CommentSubjectChar">
    <w:name w:val="Comment Subject Char"/>
    <w:basedOn w:val="CommentTextChar"/>
    <w:link w:val="CommentSubject"/>
    <w:uiPriority w:val="99"/>
    <w:semiHidden/>
    <w:rsid w:val="00560208"/>
    <w:rPr>
      <w:b/>
      <w:bCs/>
      <w:lang w:eastAsia="zh-CN"/>
    </w:rPr>
  </w:style>
  <w:style w:type="paragraph" w:styleId="FootnoteText">
    <w:name w:val="footnote text"/>
    <w:basedOn w:val="Normal"/>
    <w:link w:val="FootnoteTextChar"/>
    <w:uiPriority w:val="99"/>
    <w:semiHidden/>
    <w:unhideWhenUsed/>
    <w:rsid w:val="00004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1D8"/>
    <w:rPr>
      <w:lang w:eastAsia="zh-CN"/>
    </w:rPr>
  </w:style>
  <w:style w:type="character" w:styleId="FootnoteReference">
    <w:name w:val="footnote reference"/>
    <w:basedOn w:val="DefaultParagraphFont"/>
    <w:uiPriority w:val="99"/>
    <w:semiHidden/>
    <w:unhideWhenUsed/>
    <w:rsid w:val="000041D8"/>
    <w:rPr>
      <w:vertAlign w:val="superscript"/>
    </w:rPr>
  </w:style>
  <w:style w:type="character" w:customStyle="1" w:styleId="Heading3Char">
    <w:name w:val="Heading 3 Char"/>
    <w:basedOn w:val="DefaultParagraphFont"/>
    <w:link w:val="Heading3"/>
    <w:uiPriority w:val="9"/>
    <w:semiHidden/>
    <w:rsid w:val="00CC06ED"/>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5069">
      <w:bodyDiv w:val="1"/>
      <w:marLeft w:val="0"/>
      <w:marRight w:val="0"/>
      <w:marTop w:val="0"/>
      <w:marBottom w:val="0"/>
      <w:divBdr>
        <w:top w:val="none" w:sz="0" w:space="0" w:color="auto"/>
        <w:left w:val="none" w:sz="0" w:space="0" w:color="auto"/>
        <w:bottom w:val="none" w:sz="0" w:space="0" w:color="auto"/>
        <w:right w:val="none" w:sz="0" w:space="0" w:color="auto"/>
      </w:divBdr>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7251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DA16-CE07-49E7-9B54-FB239288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2049</Words>
  <Characters>11682</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OanaIonescu</cp:lastModifiedBy>
  <cp:revision>6</cp:revision>
  <cp:lastPrinted>2019-01-15T13:10:00Z</cp:lastPrinted>
  <dcterms:created xsi:type="dcterms:W3CDTF">2026-01-14T14:21:00Z</dcterms:created>
  <dcterms:modified xsi:type="dcterms:W3CDTF">2026-02-10T17:58:00Z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ac57ad3cc7246701d4cab39a7386c4dceb620afe601f5b1cd03bd76f3009c104</vt:lpwstr>
  </property>
</Properties>
</file>