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181E" w14:textId="77777777" w:rsidR="001346F9" w:rsidRDefault="001346F9" w:rsidP="001346F9">
      <w:pPr>
        <w:pStyle w:val="Heading1"/>
        <w:jc w:val="right"/>
        <w:rPr>
          <w:szCs w:val="24"/>
          <w:lang w:val="ro-RO"/>
        </w:rPr>
      </w:pPr>
    </w:p>
    <w:p w14:paraId="09878DF2" w14:textId="25E6C66D" w:rsidR="001346F9" w:rsidRPr="000D5D0B" w:rsidRDefault="001346F9" w:rsidP="001346F9">
      <w:pPr>
        <w:pStyle w:val="Heading1"/>
        <w:jc w:val="right"/>
        <w:rPr>
          <w:szCs w:val="24"/>
          <w:lang w:val="ro-RO"/>
        </w:rPr>
      </w:pPr>
      <w:r w:rsidRPr="000D5D0B">
        <w:rPr>
          <w:szCs w:val="24"/>
          <w:lang w:val="ro-RO"/>
        </w:rPr>
        <w:t xml:space="preserve">Anexa </w:t>
      </w:r>
      <w:r>
        <w:rPr>
          <w:szCs w:val="24"/>
          <w:lang w:val="ro-RO"/>
        </w:rPr>
        <w:t>2</w:t>
      </w:r>
      <w:r w:rsidRPr="000D5D0B">
        <w:rPr>
          <w:szCs w:val="24"/>
          <w:lang w:val="ro-RO"/>
        </w:rPr>
        <w:t>: Fișa de evaluare</w:t>
      </w:r>
    </w:p>
    <w:p w14:paraId="305D3855" w14:textId="77777777" w:rsidR="001346F9" w:rsidRPr="000D5D0B" w:rsidRDefault="001346F9" w:rsidP="001346F9">
      <w:pPr>
        <w:shd w:val="clear" w:color="auto" w:fill="D9D9D9" w:themeFill="background1" w:themeFillShade="D9"/>
        <w:jc w:val="both"/>
        <w:rPr>
          <w:b/>
          <w:bCs/>
        </w:rPr>
      </w:pPr>
      <w:r w:rsidRPr="000D5D0B">
        <w:rPr>
          <w:b/>
          <w:bCs/>
        </w:rPr>
        <w:t>Criteriul 1: Criteriul de excelență (30 %)</w:t>
      </w:r>
    </w:p>
    <w:p w14:paraId="0346F04C" w14:textId="77777777" w:rsidR="001346F9" w:rsidRPr="000D5D0B" w:rsidRDefault="001346F9" w:rsidP="001346F9">
      <w:pPr>
        <w:jc w:val="both"/>
        <w:rPr>
          <w:iCs/>
        </w:rPr>
      </w:pPr>
      <w:r w:rsidRPr="000D5D0B">
        <w:rPr>
          <w:iCs/>
        </w:rPr>
        <w:t xml:space="preserve">Se urmărește: </w:t>
      </w:r>
    </w:p>
    <w:p w14:paraId="537D37CD" w14:textId="77777777" w:rsidR="001346F9" w:rsidRPr="000D5D0B" w:rsidRDefault="001346F9" w:rsidP="001346F9">
      <w:pPr>
        <w:pStyle w:val="ListParagraph"/>
        <w:numPr>
          <w:ilvl w:val="0"/>
          <w:numId w:val="41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experiența în cercetare și inovare și capacitatea instituțională de a produce cunoaștere </w:t>
      </w:r>
    </w:p>
    <w:p w14:paraId="05D2830D" w14:textId="77777777" w:rsidR="001346F9" w:rsidRPr="000D5D0B" w:rsidRDefault="001346F9" w:rsidP="001346F9">
      <w:pPr>
        <w:pStyle w:val="ListParagraph"/>
        <w:numPr>
          <w:ilvl w:val="0"/>
          <w:numId w:val="41"/>
        </w:numPr>
        <w:tabs>
          <w:tab w:val="left" w:pos="2577"/>
        </w:tabs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rezultate concrete în transfer tehnologic / valorificarea rezultatelor cercetării </w:t>
      </w:r>
    </w:p>
    <w:p w14:paraId="77FA5074" w14:textId="77777777" w:rsidR="001346F9" w:rsidRPr="000D5D0B" w:rsidRDefault="001346F9" w:rsidP="001346F9">
      <w:pPr>
        <w:pStyle w:val="ListParagraph"/>
        <w:numPr>
          <w:ilvl w:val="0"/>
          <w:numId w:val="41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structuri, politici și mecanisme de transfer tehnologic / valorificare a rezultatelor cercetării </w:t>
      </w:r>
    </w:p>
    <w:p w14:paraId="58ED5DF6" w14:textId="77777777" w:rsidR="001346F9" w:rsidRPr="000D5D0B" w:rsidRDefault="001346F9" w:rsidP="001346F9">
      <w:pPr>
        <w:jc w:val="both"/>
      </w:pPr>
      <w:r w:rsidRPr="000D5D0B">
        <w:rPr>
          <w:i/>
          <w:iCs/>
        </w:rPr>
        <w:t>Se consultă secțiunea B2.1</w:t>
      </w:r>
      <w:r w:rsidRPr="000D5D0B">
        <w:t xml:space="preserve"> din formularul de aplicare</w:t>
      </w:r>
    </w:p>
    <w:p w14:paraId="253A8EE5" w14:textId="77777777" w:rsidR="001346F9" w:rsidRPr="000D5D0B" w:rsidRDefault="001346F9" w:rsidP="001346F9">
      <w:pPr>
        <w:jc w:val="both"/>
      </w:pPr>
    </w:p>
    <w:p w14:paraId="5288A994" w14:textId="77777777" w:rsidR="001346F9" w:rsidRPr="000D5D0B" w:rsidRDefault="001346F9" w:rsidP="001346F9">
      <w:pPr>
        <w:shd w:val="clear" w:color="auto" w:fill="D9D9D9" w:themeFill="background1" w:themeFillShade="D9"/>
        <w:jc w:val="both"/>
        <w:rPr>
          <w:b/>
          <w:bCs/>
        </w:rPr>
      </w:pPr>
      <w:r w:rsidRPr="000D5D0B">
        <w:rPr>
          <w:b/>
          <w:bCs/>
        </w:rPr>
        <w:t>Criteriul 2: Motivație și așteptări (35 %)</w:t>
      </w:r>
    </w:p>
    <w:p w14:paraId="5FDE6A0E" w14:textId="77777777" w:rsidR="001346F9" w:rsidRPr="000D5D0B" w:rsidRDefault="001346F9" w:rsidP="001346F9">
      <w:pPr>
        <w:jc w:val="both"/>
        <w:rPr>
          <w:iCs/>
        </w:rPr>
      </w:pPr>
      <w:r w:rsidRPr="000D5D0B">
        <w:rPr>
          <w:iCs/>
        </w:rPr>
        <w:t xml:space="preserve">Se urmărește: </w:t>
      </w:r>
    </w:p>
    <w:p w14:paraId="72978C60" w14:textId="77777777" w:rsidR="001346F9" w:rsidRPr="000D5D0B" w:rsidRDefault="001346F9" w:rsidP="001346F9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motivația participării - claritatea și coerența motivelor pentru care universitatea dorește să participe la program </w:t>
      </w:r>
    </w:p>
    <w:p w14:paraId="3AF1314B" w14:textId="77777777" w:rsidR="001346F9" w:rsidRPr="000D5D0B" w:rsidRDefault="001346F9" w:rsidP="001346F9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relevanța pentru instituție - modul în care participarea se aliniază cu activitatea universității în domeniul transferului tehnologic / valorificării rezultatelor cercetării și cu obiectivele de dezvoltare a capacității </w:t>
      </w:r>
      <w:r>
        <w:rPr>
          <w:rFonts w:eastAsia="Times New Roman"/>
        </w:rPr>
        <w:t>de transfer tehnologic</w:t>
      </w:r>
      <w:r w:rsidRPr="000D5D0B">
        <w:rPr>
          <w:rFonts w:eastAsia="Times New Roman"/>
        </w:rPr>
        <w:t xml:space="preserve"> </w:t>
      </w:r>
    </w:p>
    <w:p w14:paraId="51FCCBCF" w14:textId="77777777" w:rsidR="001346F9" w:rsidRPr="000D5D0B" w:rsidRDefault="001346F9" w:rsidP="001346F9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proofErr w:type="spellStart"/>
      <w:r w:rsidRPr="000D5D0B">
        <w:rPr>
          <w:rFonts w:eastAsia="Times New Roman"/>
          <w:lang w:val="en-US"/>
        </w:rPr>
        <w:t>claritatea</w:t>
      </w:r>
      <w:proofErr w:type="spellEnd"/>
      <w:r w:rsidRPr="000D5D0B">
        <w:rPr>
          <w:rFonts w:eastAsia="Times New Roman"/>
          <w:lang w:val="en-US"/>
        </w:rPr>
        <w:t xml:space="preserve"> și </w:t>
      </w:r>
      <w:proofErr w:type="spellStart"/>
      <w:r w:rsidRPr="000D5D0B">
        <w:rPr>
          <w:rFonts w:eastAsia="Times New Roman"/>
          <w:lang w:val="en-US"/>
        </w:rPr>
        <w:t>realismul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așteptărilor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privind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rezultatele</w:t>
      </w:r>
      <w:proofErr w:type="spellEnd"/>
      <w:r w:rsidRPr="000D5D0B">
        <w:rPr>
          <w:rFonts w:eastAsia="Times New Roman"/>
          <w:lang w:val="en-US"/>
        </w:rPr>
        <w:t xml:space="preserve"> și </w:t>
      </w:r>
      <w:proofErr w:type="spellStart"/>
      <w:r w:rsidRPr="000D5D0B">
        <w:rPr>
          <w:rFonts w:eastAsia="Times New Roman"/>
          <w:lang w:val="en-US"/>
        </w:rPr>
        <w:t>impactul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programului</w:t>
      </w:r>
      <w:proofErr w:type="spellEnd"/>
      <w:r w:rsidRPr="000D5D0B">
        <w:rPr>
          <w:rFonts w:eastAsia="Times New Roman"/>
          <w:lang w:val="en-US"/>
        </w:rPr>
        <w:t xml:space="preserve"> - </w:t>
      </w:r>
      <w:proofErr w:type="spellStart"/>
      <w:r w:rsidRPr="000D5D0B">
        <w:rPr>
          <w:rFonts w:eastAsia="Times New Roman"/>
          <w:lang w:val="en-US"/>
        </w:rPr>
        <w:t>măsura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în</w:t>
      </w:r>
      <w:proofErr w:type="spellEnd"/>
      <w:r w:rsidRPr="000D5D0B">
        <w:rPr>
          <w:rFonts w:eastAsia="Times New Roman"/>
          <w:lang w:val="en-US"/>
        </w:rPr>
        <w:t xml:space="preserve"> care sunt definite </w:t>
      </w:r>
      <w:proofErr w:type="spellStart"/>
      <w:r w:rsidRPr="000D5D0B">
        <w:rPr>
          <w:rFonts w:eastAsia="Times New Roman"/>
          <w:lang w:val="en-US"/>
        </w:rPr>
        <w:t>în</w:t>
      </w:r>
      <w:proofErr w:type="spellEnd"/>
      <w:r w:rsidRPr="000D5D0B">
        <w:rPr>
          <w:rFonts w:eastAsia="Times New Roman"/>
          <w:lang w:val="en-US"/>
        </w:rPr>
        <w:t xml:space="preserve"> mod </w:t>
      </w:r>
      <w:proofErr w:type="spellStart"/>
      <w:r w:rsidRPr="000D5D0B">
        <w:rPr>
          <w:rFonts w:eastAsia="Times New Roman"/>
          <w:lang w:val="en-US"/>
        </w:rPr>
        <w:t>clar</w:t>
      </w:r>
      <w:proofErr w:type="spellEnd"/>
      <w:r w:rsidRPr="000D5D0B">
        <w:rPr>
          <w:rFonts w:eastAsia="Times New Roman"/>
          <w:lang w:val="en-US"/>
        </w:rPr>
        <w:t xml:space="preserve"> și </w:t>
      </w:r>
      <w:proofErr w:type="spellStart"/>
      <w:r w:rsidRPr="000D5D0B">
        <w:rPr>
          <w:rFonts w:eastAsia="Times New Roman"/>
          <w:lang w:val="en-US"/>
        </w:rPr>
        <w:t>concret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rezultatele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urmărite</w:t>
      </w:r>
      <w:proofErr w:type="spellEnd"/>
      <w:r w:rsidRPr="000D5D0B">
        <w:rPr>
          <w:rFonts w:eastAsia="Times New Roman"/>
          <w:lang w:val="en-US"/>
        </w:rPr>
        <w:t xml:space="preserve"> de </w:t>
      </w:r>
      <w:proofErr w:type="spellStart"/>
      <w:r w:rsidRPr="000D5D0B">
        <w:rPr>
          <w:rFonts w:eastAsia="Times New Roman"/>
          <w:lang w:val="en-US"/>
        </w:rPr>
        <w:t>instituție</w:t>
      </w:r>
      <w:proofErr w:type="spellEnd"/>
      <w:r w:rsidRPr="000D5D0B">
        <w:rPr>
          <w:rFonts w:eastAsia="Times New Roman"/>
          <w:lang w:val="en-US"/>
        </w:rPr>
        <w:t xml:space="preserve">, </w:t>
      </w:r>
      <w:proofErr w:type="spellStart"/>
      <w:r w:rsidRPr="000D5D0B">
        <w:rPr>
          <w:rFonts w:eastAsia="Times New Roman"/>
          <w:lang w:val="en-US"/>
        </w:rPr>
        <w:t>impactul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anticipat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asupra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experților</w:t>
      </w:r>
      <w:proofErr w:type="spellEnd"/>
      <w:r w:rsidRPr="000D5D0B">
        <w:rPr>
          <w:rFonts w:eastAsia="Times New Roman"/>
          <w:lang w:val="en-US"/>
        </w:rPr>
        <w:t xml:space="preserve"> și </w:t>
      </w:r>
      <w:proofErr w:type="spellStart"/>
      <w:r w:rsidRPr="000D5D0B">
        <w:rPr>
          <w:rFonts w:eastAsia="Times New Roman"/>
          <w:lang w:val="en-US"/>
        </w:rPr>
        <w:t>asupra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instituției</w:t>
      </w:r>
      <w:proofErr w:type="spellEnd"/>
      <w:r w:rsidRPr="000D5D0B">
        <w:rPr>
          <w:rFonts w:eastAsia="Times New Roman"/>
          <w:lang w:val="en-US"/>
        </w:rPr>
        <w:t xml:space="preserve">, precum și </w:t>
      </w:r>
      <w:proofErr w:type="spellStart"/>
      <w:r w:rsidRPr="000D5D0B">
        <w:rPr>
          <w:rFonts w:eastAsia="Times New Roman"/>
          <w:lang w:val="en-US"/>
        </w:rPr>
        <w:t>existența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unor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acțiuni</w:t>
      </w:r>
      <w:proofErr w:type="spellEnd"/>
      <w:r w:rsidRPr="000D5D0B">
        <w:rPr>
          <w:rFonts w:eastAsia="Times New Roman"/>
          <w:lang w:val="en-US"/>
        </w:rPr>
        <w:t xml:space="preserve"> și </w:t>
      </w:r>
      <w:proofErr w:type="spellStart"/>
      <w:r w:rsidRPr="000D5D0B">
        <w:rPr>
          <w:rFonts w:eastAsia="Times New Roman"/>
          <w:lang w:val="en-US"/>
        </w:rPr>
        <w:t>angajamente</w:t>
      </w:r>
      <w:proofErr w:type="spellEnd"/>
      <w:r w:rsidRPr="000D5D0B">
        <w:rPr>
          <w:rFonts w:eastAsia="Times New Roman"/>
          <w:lang w:val="en-US"/>
        </w:rPr>
        <w:t xml:space="preserve"> care </w:t>
      </w:r>
      <w:proofErr w:type="spellStart"/>
      <w:r w:rsidRPr="000D5D0B">
        <w:rPr>
          <w:rFonts w:eastAsia="Times New Roman"/>
          <w:lang w:val="en-US"/>
        </w:rPr>
        <w:t>demonstrează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determinarea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reală</w:t>
      </w:r>
      <w:proofErr w:type="spellEnd"/>
      <w:r w:rsidRPr="000D5D0B">
        <w:rPr>
          <w:rFonts w:eastAsia="Times New Roman"/>
          <w:lang w:val="en-US"/>
        </w:rPr>
        <w:t xml:space="preserve"> de </w:t>
      </w:r>
      <w:proofErr w:type="gramStart"/>
      <w:r w:rsidRPr="000D5D0B">
        <w:rPr>
          <w:rFonts w:eastAsia="Times New Roman"/>
          <w:lang w:val="en-US"/>
        </w:rPr>
        <w:t>a</w:t>
      </w:r>
      <w:proofErr w:type="gram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implementa</w:t>
      </w:r>
      <w:proofErr w:type="spellEnd"/>
      <w:r w:rsidRPr="000D5D0B">
        <w:rPr>
          <w:rFonts w:eastAsia="Times New Roman"/>
          <w:lang w:val="en-US"/>
        </w:rPr>
        <w:t xml:space="preserve"> </w:t>
      </w:r>
      <w:proofErr w:type="spellStart"/>
      <w:r w:rsidRPr="000D5D0B">
        <w:rPr>
          <w:rFonts w:eastAsia="Times New Roman"/>
          <w:lang w:val="en-US"/>
        </w:rPr>
        <w:t>programul</w:t>
      </w:r>
      <w:proofErr w:type="spellEnd"/>
      <w:r w:rsidRPr="000D5D0B">
        <w:rPr>
          <w:rFonts w:eastAsia="Times New Roman"/>
          <w:lang w:val="en-US"/>
        </w:rPr>
        <w:t xml:space="preserve"> </w:t>
      </w:r>
    </w:p>
    <w:p w14:paraId="6A239B90" w14:textId="77777777" w:rsidR="001346F9" w:rsidRPr="000D5D0B" w:rsidRDefault="001346F9" w:rsidP="001346F9">
      <w:pPr>
        <w:jc w:val="both"/>
      </w:pPr>
      <w:r w:rsidRPr="000D5D0B">
        <w:rPr>
          <w:i/>
          <w:iCs/>
        </w:rPr>
        <w:t>Se consultă secțiunea B2.2</w:t>
      </w:r>
      <w:r w:rsidRPr="000D5D0B">
        <w:t xml:space="preserve"> din formularul de aplicare</w:t>
      </w:r>
    </w:p>
    <w:p w14:paraId="7313DB92" w14:textId="77777777" w:rsidR="001346F9" w:rsidRPr="000D5D0B" w:rsidRDefault="001346F9" w:rsidP="001346F9">
      <w:pPr>
        <w:jc w:val="both"/>
        <w:rPr>
          <w:i/>
          <w:iCs/>
        </w:rPr>
      </w:pPr>
    </w:p>
    <w:p w14:paraId="5BDB5E55" w14:textId="77777777" w:rsidR="001346F9" w:rsidRPr="000D5D0B" w:rsidRDefault="001346F9" w:rsidP="001346F9">
      <w:pPr>
        <w:shd w:val="clear" w:color="auto" w:fill="D9D9D9" w:themeFill="background1" w:themeFillShade="D9"/>
        <w:jc w:val="both"/>
        <w:rPr>
          <w:b/>
          <w:bCs/>
        </w:rPr>
      </w:pPr>
      <w:r w:rsidRPr="000D5D0B">
        <w:rPr>
          <w:b/>
          <w:bCs/>
        </w:rPr>
        <w:t xml:space="preserve">Criteriul 3: </w:t>
      </w:r>
      <w:r w:rsidRPr="000D5D0B">
        <w:rPr>
          <w:rFonts w:eastAsia="Times New Roman"/>
          <w:b/>
          <w:bCs/>
        </w:rPr>
        <w:t>Implementare și personal desemnat</w:t>
      </w:r>
      <w:r w:rsidRPr="000D5D0B">
        <w:rPr>
          <w:b/>
          <w:bCs/>
        </w:rPr>
        <w:t xml:space="preserve"> (35 %)</w:t>
      </w:r>
    </w:p>
    <w:p w14:paraId="09BECB1C" w14:textId="77777777" w:rsidR="001346F9" w:rsidRPr="000D5D0B" w:rsidRDefault="001346F9" w:rsidP="001346F9">
      <w:pPr>
        <w:jc w:val="both"/>
        <w:rPr>
          <w:iCs/>
        </w:rPr>
      </w:pPr>
      <w:r w:rsidRPr="000D5D0B">
        <w:rPr>
          <w:iCs/>
        </w:rPr>
        <w:t xml:space="preserve">Se urmărește: </w:t>
      </w:r>
    </w:p>
    <w:p w14:paraId="778297AF" w14:textId="77777777" w:rsidR="001346F9" w:rsidRPr="000D5D0B" w:rsidRDefault="001346F9" w:rsidP="001346F9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implicarea universității în dezvoltarea capacității de transfer tehnologic / valorificarea rezultatelor cercetării </w:t>
      </w:r>
    </w:p>
    <w:p w14:paraId="6801FC59" w14:textId="77777777" w:rsidR="001346F9" w:rsidRPr="000D5D0B" w:rsidRDefault="001346F9" w:rsidP="001346F9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modul în care universitatea intenționează să organizeze programul de studiu (curs) pentru doctoranzi și </w:t>
      </w:r>
      <w:proofErr w:type="spellStart"/>
      <w:r w:rsidRPr="000D5D0B">
        <w:rPr>
          <w:rFonts w:eastAsia="Times New Roman"/>
        </w:rPr>
        <w:t>postdoctoranzi</w:t>
      </w:r>
      <w:proofErr w:type="spellEnd"/>
      <w:r w:rsidRPr="000D5D0B">
        <w:rPr>
          <w:rFonts w:eastAsia="Times New Roman"/>
        </w:rPr>
        <w:t xml:space="preserve"> după finalizarea proiectului </w:t>
      </w:r>
    </w:p>
    <w:p w14:paraId="2F3AD234" w14:textId="77777777" w:rsidR="001346F9" w:rsidRPr="000D5D0B" w:rsidRDefault="001346F9" w:rsidP="001346F9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expert 1 - relevanța expertizei pentru dezvoltarea capacității de transfer tehnologic la nivelul instituției  </w:t>
      </w:r>
    </w:p>
    <w:p w14:paraId="7E9ECFA2" w14:textId="77777777" w:rsidR="001346F9" w:rsidRPr="000D5D0B" w:rsidRDefault="001346F9" w:rsidP="001346F9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 w:rsidRPr="000D5D0B">
        <w:rPr>
          <w:rFonts w:eastAsia="Times New Roman"/>
        </w:rPr>
        <w:t xml:space="preserve">expert 2 - relevanța expertizei pentru dezvoltarea capacității de transfer tehnologic la nivelul instituției  </w:t>
      </w:r>
    </w:p>
    <w:p w14:paraId="2D906347" w14:textId="77777777" w:rsidR="001346F9" w:rsidRPr="000D5D0B" w:rsidRDefault="001346F9" w:rsidP="001346F9">
      <w:pPr>
        <w:jc w:val="both"/>
      </w:pPr>
      <w:r w:rsidRPr="000D5D0B">
        <w:rPr>
          <w:i/>
          <w:iCs/>
        </w:rPr>
        <w:t>Se consultă secțiunea B2.3</w:t>
      </w:r>
      <w:r w:rsidRPr="000D5D0B">
        <w:t xml:space="preserve"> din formularul de aplicare</w:t>
      </w:r>
    </w:p>
    <w:p w14:paraId="64FEFB93" w14:textId="77777777" w:rsidR="001346F9" w:rsidRDefault="001346F9" w:rsidP="001346F9">
      <w:pPr>
        <w:jc w:val="both"/>
        <w:rPr>
          <w:b/>
          <w:bCs/>
          <w:i/>
          <w:iCs/>
        </w:rPr>
      </w:pPr>
    </w:p>
    <w:p w14:paraId="173D6427" w14:textId="25450C8B" w:rsidR="001346F9" w:rsidRPr="000D5D0B" w:rsidRDefault="001346F9" w:rsidP="001346F9">
      <w:pPr>
        <w:jc w:val="both"/>
        <w:rPr>
          <w:b/>
          <w:bCs/>
          <w:i/>
          <w:iCs/>
        </w:rPr>
      </w:pPr>
      <w:r w:rsidRPr="000D5D0B">
        <w:rPr>
          <w:b/>
          <w:bCs/>
          <w:i/>
          <w:iCs/>
        </w:rPr>
        <w:t>Legendă:</w:t>
      </w:r>
    </w:p>
    <w:p w14:paraId="2937D8FA" w14:textId="77777777" w:rsidR="001346F9" w:rsidRPr="000D5D0B" w:rsidRDefault="001346F9" w:rsidP="001346F9">
      <w:pPr>
        <w:pStyle w:val="ListParagraph"/>
        <w:numPr>
          <w:ilvl w:val="0"/>
          <w:numId w:val="44"/>
        </w:numPr>
        <w:jc w:val="both"/>
      </w:pPr>
      <w:r w:rsidRPr="000D5D0B">
        <w:t>Notele se acordă numai după ce au fost scrise comentariile, în concordanță cu semnificația fiecărui punctaj;</w:t>
      </w:r>
    </w:p>
    <w:p w14:paraId="5E8BBA1F" w14:textId="77777777" w:rsidR="001346F9" w:rsidRPr="000D5D0B" w:rsidRDefault="001346F9" w:rsidP="001346F9">
      <w:pPr>
        <w:pStyle w:val="ListParagraph"/>
        <w:numPr>
          <w:ilvl w:val="0"/>
          <w:numId w:val="44"/>
        </w:numPr>
        <w:jc w:val="both"/>
      </w:pPr>
      <w:r w:rsidRPr="000D5D0B">
        <w:t>Comentariile trebuie să fie corecte, complete și consistente, cu evidențierea punctelor tari și a celor slabe;</w:t>
      </w:r>
    </w:p>
    <w:p w14:paraId="31702628" w14:textId="77777777" w:rsidR="001346F9" w:rsidRPr="000D5D0B" w:rsidRDefault="001346F9" w:rsidP="001346F9">
      <w:pPr>
        <w:pStyle w:val="ListParagraph"/>
        <w:numPr>
          <w:ilvl w:val="0"/>
          <w:numId w:val="44"/>
        </w:numPr>
        <w:jc w:val="both"/>
      </w:pPr>
      <w:r w:rsidRPr="000D5D0B">
        <w:t>Se pot utiliza fracțiuni de 0,5.</w:t>
      </w:r>
    </w:p>
    <w:p w14:paraId="36749FC7" w14:textId="77777777" w:rsidR="001346F9" w:rsidRPr="000D5D0B" w:rsidRDefault="001346F9" w:rsidP="001346F9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423"/>
        <w:gridCol w:w="6507"/>
      </w:tblGrid>
      <w:tr w:rsidR="001346F9" w:rsidRPr="000D5D0B" w14:paraId="209652C9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6791" w14:textId="77777777" w:rsidR="001346F9" w:rsidRPr="000D5D0B" w:rsidRDefault="001346F9" w:rsidP="00E63459">
            <w:pPr>
              <w:ind w:right="-70"/>
            </w:pPr>
            <w:r w:rsidRPr="000D5D0B"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EA16" w14:textId="77777777" w:rsidR="001346F9" w:rsidRPr="000D5D0B" w:rsidRDefault="001346F9" w:rsidP="00E63459">
            <w:pPr>
              <w:ind w:right="-70"/>
            </w:pPr>
            <w:r w:rsidRPr="000D5D0B">
              <w:t>INSUFICIENT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219C" w14:textId="77777777" w:rsidR="001346F9" w:rsidRPr="000D5D0B" w:rsidRDefault="001346F9" w:rsidP="00E63459">
            <w:pPr>
              <w:jc w:val="both"/>
            </w:pPr>
            <w:r w:rsidRPr="000D5D0B">
              <w:t>Aplicația nu tratează criteriul analizat sau nu poate fi judecat din cauza informațiilor care lipsesc sau sunt incomplete.</w:t>
            </w:r>
          </w:p>
        </w:tc>
      </w:tr>
      <w:tr w:rsidR="001346F9" w:rsidRPr="000D5D0B" w14:paraId="152BE02B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BF43" w14:textId="77777777" w:rsidR="001346F9" w:rsidRPr="000D5D0B" w:rsidRDefault="001346F9" w:rsidP="00E63459">
            <w:pPr>
              <w:ind w:right="-70"/>
            </w:pPr>
            <w:r w:rsidRPr="000D5D0B"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49CE" w14:textId="77777777" w:rsidR="001346F9" w:rsidRPr="000D5D0B" w:rsidRDefault="001346F9" w:rsidP="00E63459">
            <w:pPr>
              <w:ind w:right="-70"/>
            </w:pPr>
            <w:r w:rsidRPr="000D5D0B">
              <w:t>SLAB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1CDB" w14:textId="77777777" w:rsidR="001346F9" w:rsidRPr="000D5D0B" w:rsidRDefault="001346F9" w:rsidP="00E63459">
            <w:pPr>
              <w:jc w:val="both"/>
            </w:pPr>
            <w:r w:rsidRPr="000D5D0B">
              <w:t>Aplicația nu răspunde criteriului în mod corespunzător, sau există deficiențe inerente grave.</w:t>
            </w:r>
          </w:p>
        </w:tc>
      </w:tr>
      <w:tr w:rsidR="001346F9" w:rsidRPr="000D5D0B" w14:paraId="440BA138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8698" w14:textId="77777777" w:rsidR="001346F9" w:rsidRPr="000D5D0B" w:rsidRDefault="001346F9" w:rsidP="00E63459">
            <w:pPr>
              <w:ind w:right="-70"/>
            </w:pPr>
            <w:r w:rsidRPr="000D5D0B"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5F2A" w14:textId="77777777" w:rsidR="001346F9" w:rsidRPr="000D5D0B" w:rsidRDefault="001346F9" w:rsidP="00E63459">
            <w:pPr>
              <w:ind w:right="-70"/>
            </w:pPr>
            <w:r w:rsidRPr="000D5D0B">
              <w:t>SATISFĂCĂTOR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C851" w14:textId="77777777" w:rsidR="001346F9" w:rsidRPr="000D5D0B" w:rsidRDefault="001346F9" w:rsidP="00E63459">
            <w:pPr>
              <w:jc w:val="both"/>
            </w:pPr>
            <w:r w:rsidRPr="000D5D0B">
              <w:t>Aplicația se adresează în linii mari criteriului, dar există deficiențe semnificative.</w:t>
            </w:r>
          </w:p>
        </w:tc>
      </w:tr>
      <w:tr w:rsidR="001346F9" w:rsidRPr="000D5D0B" w14:paraId="21E7294A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BA5D" w14:textId="77777777" w:rsidR="001346F9" w:rsidRPr="000D5D0B" w:rsidRDefault="001346F9" w:rsidP="00E63459">
            <w:pPr>
              <w:ind w:right="-70"/>
            </w:pPr>
            <w:r w:rsidRPr="000D5D0B"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D2B" w14:textId="77777777" w:rsidR="001346F9" w:rsidRPr="000D5D0B" w:rsidRDefault="001346F9" w:rsidP="00E63459">
            <w:pPr>
              <w:ind w:right="-70"/>
            </w:pPr>
            <w:r w:rsidRPr="000D5D0B">
              <w:t>BUN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AAFA" w14:textId="77777777" w:rsidR="001346F9" w:rsidRPr="000D5D0B" w:rsidRDefault="001346F9" w:rsidP="00E63459">
            <w:pPr>
              <w:jc w:val="both"/>
            </w:pPr>
            <w:r w:rsidRPr="000D5D0B">
              <w:t>Aplicația abordează bine criteriul, dar sunt necesare îmbunătățiri.</w:t>
            </w:r>
          </w:p>
        </w:tc>
      </w:tr>
      <w:tr w:rsidR="001346F9" w:rsidRPr="000D5D0B" w14:paraId="1D26EB50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C816" w14:textId="77777777" w:rsidR="001346F9" w:rsidRPr="000D5D0B" w:rsidRDefault="001346F9" w:rsidP="00E63459">
            <w:pPr>
              <w:ind w:right="-70"/>
            </w:pPr>
            <w:r w:rsidRPr="000D5D0B">
              <w:lastRenderedPageBreak/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C36A" w14:textId="77777777" w:rsidR="001346F9" w:rsidRPr="000D5D0B" w:rsidRDefault="001346F9" w:rsidP="00E63459">
            <w:pPr>
              <w:ind w:right="-70"/>
            </w:pPr>
            <w:r w:rsidRPr="000D5D0B">
              <w:t>FOARTE BUN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A807" w14:textId="77777777" w:rsidR="001346F9" w:rsidRPr="000D5D0B" w:rsidRDefault="001346F9" w:rsidP="00E63459">
            <w:pPr>
              <w:jc w:val="both"/>
            </w:pPr>
            <w:r w:rsidRPr="000D5D0B">
              <w:t>Aplicația abordează foarte bine criteriul,</w:t>
            </w:r>
            <w:r w:rsidRPr="000D5D0B">
              <w:br/>
              <w:t>deși anumite îmbunătățiri sunt încă posibile.</w:t>
            </w:r>
          </w:p>
        </w:tc>
      </w:tr>
      <w:tr w:rsidR="001346F9" w:rsidRPr="000D5D0B" w14:paraId="3483DC94" w14:textId="77777777" w:rsidTr="00E63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1C93" w14:textId="77777777" w:rsidR="001346F9" w:rsidRPr="000D5D0B" w:rsidRDefault="001346F9" w:rsidP="00E63459">
            <w:pPr>
              <w:ind w:right="-70"/>
            </w:pPr>
            <w:r w:rsidRPr="000D5D0B"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1C4E" w14:textId="77777777" w:rsidR="001346F9" w:rsidRPr="000D5D0B" w:rsidRDefault="001346F9" w:rsidP="00E63459">
            <w:pPr>
              <w:ind w:right="-70"/>
            </w:pPr>
            <w:r w:rsidRPr="000D5D0B">
              <w:t>EXCELENT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9B33" w14:textId="77777777" w:rsidR="001346F9" w:rsidRPr="000D5D0B" w:rsidRDefault="001346F9" w:rsidP="00E63459">
            <w:pPr>
              <w:jc w:val="both"/>
            </w:pPr>
            <w:r w:rsidRPr="000D5D0B">
              <w:t>Aplicația abordează cu succes toate aspectele relevante ale criteriului, pot exista dezavantaje minore.</w:t>
            </w:r>
          </w:p>
        </w:tc>
      </w:tr>
    </w:tbl>
    <w:p w14:paraId="41B1E691" w14:textId="77777777" w:rsidR="001346F9" w:rsidRPr="000D5D0B" w:rsidRDefault="001346F9" w:rsidP="001346F9">
      <w:pPr>
        <w:jc w:val="both"/>
      </w:pPr>
    </w:p>
    <w:p w14:paraId="60E7297B" w14:textId="77777777" w:rsidR="001346F9" w:rsidRPr="000D5D0B" w:rsidRDefault="001346F9" w:rsidP="001346F9">
      <w:pPr>
        <w:jc w:val="both"/>
        <w:rPr>
          <w:b/>
          <w:bCs/>
        </w:rPr>
      </w:pPr>
      <w:r w:rsidRPr="000D5D0B">
        <w:rPr>
          <w:b/>
          <w:bCs/>
        </w:rPr>
        <w:t>Notă</w:t>
      </w:r>
    </w:p>
    <w:p w14:paraId="1F2F479A" w14:textId="77777777" w:rsidR="001346F9" w:rsidRPr="000D5D0B" w:rsidRDefault="001346F9" w:rsidP="001346F9">
      <w:pPr>
        <w:jc w:val="both"/>
      </w:pPr>
      <w:r w:rsidRPr="000D5D0B">
        <w:t>Scorul final va fi calculat ca o sumă ponderată a punctajelor pentru fiecare subcriteriu înmulțită cu 20 (scor final între 0 și 100);</w:t>
      </w:r>
    </w:p>
    <w:p w14:paraId="73DA9258" w14:textId="77777777" w:rsidR="001346F9" w:rsidRPr="000D5D0B" w:rsidRDefault="001346F9" w:rsidP="001346F9">
      <w:pPr>
        <w:jc w:val="both"/>
        <w:rPr>
          <w:rFonts w:eastAsia="Trebuchet MS"/>
        </w:rPr>
      </w:pPr>
      <w:r w:rsidRPr="000D5D0B">
        <w:t xml:space="preserve">Nota finală = 20*[(s.1*20/100 + s.2*35/100)+s.3*35/100] unde </w:t>
      </w:r>
      <w:proofErr w:type="spellStart"/>
      <w:r w:rsidRPr="000D5D0B">
        <w:t>s.i</w:t>
      </w:r>
      <w:proofErr w:type="spellEnd"/>
      <w:r w:rsidRPr="000D5D0B">
        <w:t xml:space="preserve"> este scorul pentru criteriul i.</w:t>
      </w:r>
    </w:p>
    <w:p w14:paraId="232D2B0A" w14:textId="77777777" w:rsidR="001346F9" w:rsidRPr="000D5D0B" w:rsidRDefault="001346F9" w:rsidP="001346F9">
      <w:pPr>
        <w:jc w:val="both"/>
        <w:rPr>
          <w:rFonts w:eastAsia="Trebuchet MS"/>
        </w:rPr>
      </w:pPr>
    </w:p>
    <w:p w14:paraId="16D8D5DC" w14:textId="77777777" w:rsidR="001346F9" w:rsidRPr="000D5D0B" w:rsidRDefault="001346F9" w:rsidP="001346F9">
      <w:pPr>
        <w:jc w:val="both"/>
        <w:rPr>
          <w:rFonts w:eastAsia="Trebuchet MS"/>
        </w:rPr>
      </w:pPr>
    </w:p>
    <w:p w14:paraId="17910761" w14:textId="77777777" w:rsidR="001346F9" w:rsidRPr="000D5D0B" w:rsidRDefault="001346F9" w:rsidP="001346F9">
      <w:pPr>
        <w:pStyle w:val="ListParagraph"/>
        <w:tabs>
          <w:tab w:val="left" w:pos="142"/>
        </w:tabs>
      </w:pPr>
    </w:p>
    <w:p w14:paraId="31D4DF64" w14:textId="77777777" w:rsidR="001346F9" w:rsidRPr="000D5D0B" w:rsidRDefault="001346F9" w:rsidP="001346F9">
      <w:pPr>
        <w:pStyle w:val="ListParagraph"/>
        <w:tabs>
          <w:tab w:val="left" w:pos="142"/>
        </w:tabs>
      </w:pPr>
    </w:p>
    <w:p w14:paraId="4E8AE049" w14:textId="77777777" w:rsidR="001346F9" w:rsidRPr="000D5D0B" w:rsidRDefault="001346F9" w:rsidP="001346F9">
      <w:r w:rsidRPr="000D5D0B">
        <w:br w:type="page"/>
      </w:r>
    </w:p>
    <w:p w14:paraId="35315AEB" w14:textId="69FC2796" w:rsidR="00A83005" w:rsidRPr="001346F9" w:rsidRDefault="00A83005" w:rsidP="001346F9"/>
    <w:sectPr w:rsidR="00A83005" w:rsidRPr="001346F9" w:rsidSect="002B7D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32C9" w14:textId="77777777" w:rsidR="00AE5DD6" w:rsidRPr="004869F5" w:rsidRDefault="00AE5DD6" w:rsidP="004869F5">
      <w:r>
        <w:separator/>
      </w:r>
    </w:p>
  </w:endnote>
  <w:endnote w:type="continuationSeparator" w:id="0">
    <w:p w14:paraId="427AD8E0" w14:textId="77777777" w:rsidR="00AE5DD6" w:rsidRPr="004869F5" w:rsidRDefault="00AE5DD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rbanis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BF51" w14:textId="5B6AC876" w:rsidR="00463BB6" w:rsidRDefault="00463BB6" w:rsidP="00463BB6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68480" behindDoc="1" locked="0" layoutInCell="0" allowOverlap="1" wp14:anchorId="5985E35A" wp14:editId="006FDC26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9504" behindDoc="1" locked="0" layoutInCell="0" allowOverlap="1" wp14:anchorId="5E5D5939" wp14:editId="3E34BB1F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0528" behindDoc="1" locked="0" layoutInCell="0" allowOverlap="1" wp14:anchorId="07FB6A48" wp14:editId="532913B6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-107127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D4D28" w14:textId="77777777" w:rsidR="00463BB6" w:rsidRDefault="00463BB6" w:rsidP="00463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A838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</w:p>
  <w:p w14:paraId="6F0B40C9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59264" behindDoc="1" locked="0" layoutInCell="0" allowOverlap="1" wp14:anchorId="1675C549" wp14:editId="3F1E41BC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0288" behindDoc="1" locked="0" layoutInCell="0" allowOverlap="1" wp14:anchorId="06CC9654" wp14:editId="71AFBD80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1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1312" behindDoc="1" locked="0" layoutInCell="0" allowOverlap="1" wp14:anchorId="7E05BF0C" wp14:editId="3D7F30C3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1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C1540F" w14:textId="77777777" w:rsidR="001F0187" w:rsidRDefault="001F0187" w:rsidP="001F0187">
    <w:pPr>
      <w:tabs>
        <w:tab w:val="left" w:pos="3375"/>
      </w:tabs>
      <w:rPr>
        <w:color w:val="000000"/>
      </w:rPr>
    </w:pPr>
    <w:r>
      <w:rPr>
        <w:color w:val="000000"/>
      </w:rPr>
      <w:tab/>
    </w:r>
  </w:p>
  <w:sdt>
    <w:sdtPr>
      <w:id w:val="67045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292CD" w14:textId="77777777" w:rsidR="001F0187" w:rsidRDefault="001F0187" w:rsidP="001F0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A266" w14:textId="77777777" w:rsidR="00AE5DD6" w:rsidRPr="004869F5" w:rsidRDefault="00AE5DD6" w:rsidP="004869F5">
      <w:r>
        <w:separator/>
      </w:r>
    </w:p>
  </w:footnote>
  <w:footnote w:type="continuationSeparator" w:id="0">
    <w:p w14:paraId="25F61882" w14:textId="77777777" w:rsidR="00AE5DD6" w:rsidRPr="004869F5" w:rsidRDefault="00AE5DD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439" w14:textId="77777777" w:rsidR="002B7D68" w:rsidRDefault="002B7D68" w:rsidP="001F0187">
    <w:pPr>
      <w:tabs>
        <w:tab w:val="center" w:pos="4513"/>
        <w:tab w:val="right" w:pos="9026"/>
      </w:tabs>
      <w:spacing w:before="100" w:beforeAutospacing="1" w:after="100" w:afterAutospacing="1"/>
    </w:pPr>
  </w:p>
  <w:p w14:paraId="6D7E89C7" w14:textId="7202664A" w:rsidR="001F0187" w:rsidRDefault="001F0187" w:rsidP="001F0187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6432" behindDoc="1" locked="0" layoutInCell="0" allowOverlap="1" wp14:anchorId="6F5E749F" wp14:editId="15ACF63E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22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C30DEEA" w14:textId="77777777" w:rsidR="001F0187" w:rsidRDefault="001F0187" w:rsidP="001F0187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29E4AA2D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E749F" id="Dreptunghi 9" o:spid="_x0000_s1026" style="position:absolute;margin-left:312.25pt;margin-top:-1.85pt;width:191.95pt;height:34.5pt;z-index:-251650048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" o:allowincell="f" stroked="f" strokeweight="0">
              <v:textbox>
                <w:txbxContent>
                  <w:p w14:paraId="6C30DEEA" w14:textId="77777777" w:rsidR="001F0187" w:rsidRDefault="001F0187" w:rsidP="001F0187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29E4AA2D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64384" behindDoc="1" locked="0" layoutInCell="0" allowOverlap="1" wp14:anchorId="276F7361" wp14:editId="79AA1552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10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3360" behindDoc="1" locked="0" layoutInCell="0" allowOverlap="1" wp14:anchorId="0D00D6C4" wp14:editId="743BC6EF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10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5408" behindDoc="1" locked="0" layoutInCell="0" allowOverlap="1" wp14:anchorId="344BC5B2" wp14:editId="59EC15B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7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11C2B2A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C5B2" id="_x0000_s1027" style="position:absolute;margin-left:555.35pt;margin-top:-6.1pt;width:191.95pt;height:38.45pt;z-index:-251651072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" o:allowincell="f" stroked="f" strokeweight="0">
              <v:textbox>
                <w:txbxContent>
                  <w:p w14:paraId="611C2B2A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A7897A6" w14:textId="77777777" w:rsidR="001F0187" w:rsidRDefault="001F0187" w:rsidP="001F0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B01E" w14:textId="77777777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</w:p>
  <w:p w14:paraId="305292E8" w14:textId="16D44A7F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5648" behindDoc="1" locked="0" layoutInCell="0" allowOverlap="1" wp14:anchorId="5F42D805" wp14:editId="2266316D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4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4DE6F23" w14:textId="77777777" w:rsidR="002B7D68" w:rsidRDefault="002B7D68" w:rsidP="002B7D68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345A4438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2D805" id="_x0000_s1028" style="position:absolute;margin-left:312.25pt;margin-top:-1.85pt;width:191.95pt;height:34.5pt;z-index:-251640832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" o:allowincell="f" stroked="f" strokeweight="0">
              <v:textbox>
                <w:txbxContent>
                  <w:p w14:paraId="14DE6F23" w14:textId="77777777" w:rsidR="002B7D68" w:rsidRDefault="002B7D68" w:rsidP="002B7D68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345A4438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73600" behindDoc="1" locked="0" layoutInCell="0" allowOverlap="1" wp14:anchorId="4582F4DE" wp14:editId="4BF8D36C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2576" behindDoc="1" locked="0" layoutInCell="0" allowOverlap="1" wp14:anchorId="23D3A9DB" wp14:editId="0A280550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4624" behindDoc="1" locked="0" layoutInCell="0" allowOverlap="1" wp14:anchorId="3C607DDE" wp14:editId="5CC9832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5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0C5ACC5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07DDE" id="_x0000_s1029" style="position:absolute;margin-left:555.35pt;margin-top:-6.1pt;width:191.95pt;height:38.45pt;z-index:-251641856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" o:allowincell="f" stroked="f" strokeweight="0">
              <v:textbox>
                <w:txbxContent>
                  <w:p w14:paraId="10C5ACC5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096373"/>
    <w:multiLevelType w:val="hybridMultilevel"/>
    <w:tmpl w:val="03D6714C"/>
    <w:lvl w:ilvl="0" w:tplc="873A2308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46444"/>
    <w:multiLevelType w:val="hybridMultilevel"/>
    <w:tmpl w:val="9B1E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7131"/>
    <w:multiLevelType w:val="hybridMultilevel"/>
    <w:tmpl w:val="6F0A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B7FF0"/>
    <w:multiLevelType w:val="multilevel"/>
    <w:tmpl w:val="F0B28998"/>
    <w:lvl w:ilvl="0">
      <w:start w:val="3"/>
      <w:numFmt w:val="upperLetter"/>
      <w:lvlText w:val="%1"/>
      <w:lvlJc w:val="left"/>
      <w:pPr>
        <w:ind w:left="947" w:hanging="38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4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9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1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02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AF13E81"/>
    <w:multiLevelType w:val="hybridMultilevel"/>
    <w:tmpl w:val="3C283C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F7D2B"/>
    <w:multiLevelType w:val="hybridMultilevel"/>
    <w:tmpl w:val="7FB0E2F6"/>
    <w:lvl w:ilvl="0" w:tplc="849CF0D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6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7" w15:restartNumberingAfterBreak="0">
    <w:nsid w:val="560E2FF7"/>
    <w:multiLevelType w:val="hybridMultilevel"/>
    <w:tmpl w:val="8B9075D2"/>
    <w:lvl w:ilvl="0" w:tplc="873A230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32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4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9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F233877"/>
    <w:multiLevelType w:val="hybridMultilevel"/>
    <w:tmpl w:val="E0C2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8"/>
  </w:num>
  <w:num w:numId="4">
    <w:abstractNumId w:val="35"/>
  </w:num>
  <w:num w:numId="5">
    <w:abstractNumId w:val="26"/>
  </w:num>
  <w:num w:numId="6">
    <w:abstractNumId w:val="39"/>
  </w:num>
  <w:num w:numId="7">
    <w:abstractNumId w:val="10"/>
  </w:num>
  <w:num w:numId="8">
    <w:abstractNumId w:val="3"/>
  </w:num>
  <w:num w:numId="9">
    <w:abstractNumId w:val="31"/>
  </w:num>
  <w:num w:numId="10">
    <w:abstractNumId w:val="7"/>
  </w:num>
  <w:num w:numId="11">
    <w:abstractNumId w:val="14"/>
  </w:num>
  <w:num w:numId="12">
    <w:abstractNumId w:val="22"/>
  </w:num>
  <w:num w:numId="13">
    <w:abstractNumId w:val="28"/>
  </w:num>
  <w:num w:numId="14">
    <w:abstractNumId w:val="2"/>
  </w:num>
  <w:num w:numId="15">
    <w:abstractNumId w:val="1"/>
  </w:num>
  <w:num w:numId="16">
    <w:abstractNumId w:val="30"/>
  </w:num>
  <w:num w:numId="17">
    <w:abstractNumId w:val="23"/>
  </w:num>
  <w:num w:numId="18">
    <w:abstractNumId w:val="20"/>
  </w:num>
  <w:num w:numId="19">
    <w:abstractNumId w:val="32"/>
  </w:num>
  <w:num w:numId="20">
    <w:abstractNumId w:val="34"/>
  </w:num>
  <w:num w:numId="21">
    <w:abstractNumId w:val="37"/>
  </w:num>
  <w:num w:numId="22">
    <w:abstractNumId w:val="6"/>
  </w:num>
  <w:num w:numId="23">
    <w:abstractNumId w:val="41"/>
  </w:num>
  <w:num w:numId="24">
    <w:abstractNumId w:val="42"/>
  </w:num>
  <w:num w:numId="25">
    <w:abstractNumId w:val="9"/>
  </w:num>
  <w:num w:numId="26">
    <w:abstractNumId w:val="12"/>
  </w:num>
  <w:num w:numId="27">
    <w:abstractNumId w:val="4"/>
  </w:num>
  <w:num w:numId="28">
    <w:abstractNumId w:val="17"/>
  </w:num>
  <w:num w:numId="29">
    <w:abstractNumId w:val="21"/>
  </w:num>
  <w:num w:numId="30">
    <w:abstractNumId w:val="8"/>
  </w:num>
  <w:num w:numId="31">
    <w:abstractNumId w:val="36"/>
  </w:num>
  <w:num w:numId="32">
    <w:abstractNumId w:val="40"/>
  </w:num>
  <w:num w:numId="33">
    <w:abstractNumId w:val="5"/>
  </w:num>
  <w:num w:numId="34">
    <w:abstractNumId w:val="33"/>
  </w:num>
  <w:num w:numId="35">
    <w:abstractNumId w:val="29"/>
  </w:num>
  <w:num w:numId="36">
    <w:abstractNumId w:val="11"/>
  </w:num>
  <w:num w:numId="37">
    <w:abstractNumId w:val="19"/>
  </w:num>
  <w:num w:numId="38">
    <w:abstractNumId w:val="27"/>
  </w:num>
  <w:num w:numId="39">
    <w:abstractNumId w:val="13"/>
  </w:num>
  <w:num w:numId="40">
    <w:abstractNumId w:val="18"/>
  </w:num>
  <w:num w:numId="41">
    <w:abstractNumId w:val="43"/>
  </w:num>
  <w:num w:numId="42">
    <w:abstractNumId w:val="16"/>
  </w:num>
  <w:num w:numId="43">
    <w:abstractNumId w:val="15"/>
  </w:num>
  <w:num w:numId="44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5B4"/>
    <w:rsid w:val="00131BE7"/>
    <w:rsid w:val="00131C21"/>
    <w:rsid w:val="0013313C"/>
    <w:rsid w:val="00133A70"/>
    <w:rsid w:val="00133BDD"/>
    <w:rsid w:val="001346F9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187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B7D68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04FA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5E33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2E9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240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BB6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1E2"/>
    <w:rsid w:val="005A0856"/>
    <w:rsid w:val="005A1135"/>
    <w:rsid w:val="005A1825"/>
    <w:rsid w:val="005A25D2"/>
    <w:rsid w:val="005A52D9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2A5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0AE5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75A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0BA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5DD6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0C2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3E3F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2BDE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uiPriority w:val="99"/>
    <w:qFormat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FooterChar1">
    <w:name w:val="Foot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character" w:customStyle="1" w:styleId="HeaderChar1">
    <w:name w:val="Head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paragraph" w:customStyle="1" w:styleId="FrameContents">
    <w:name w:val="Frame Contents"/>
    <w:basedOn w:val="Normal"/>
    <w:qFormat/>
    <w:rsid w:val="001F0187"/>
    <w:pPr>
      <w:spacing w:after="160" w:line="254" w:lineRule="auto"/>
    </w:pPr>
    <w:rPr>
      <w:rFonts w:asciiTheme="minorHAnsi" w:eastAsiaTheme="minorHAnsi" w:hAnsiTheme="minorHAnsi" w:cs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4052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D9BAAC-37A3-4A6E-8047-A55861C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2978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2026-04-03T08:06:00Z</dcterms:created>
  <dcterms:modified xsi:type="dcterms:W3CDTF">2026-04-03T08:49:00Z</dcterms:modified>
</cp:coreProperties>
</file>