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2988C" w14:textId="77777777" w:rsidR="0081196A" w:rsidRDefault="0081196A" w:rsidP="008243EF">
      <w:pPr>
        <w:pStyle w:val="Heading1"/>
        <w:ind w:left="1209"/>
        <w:jc w:val="right"/>
        <w:rPr>
          <w:lang w:val="ro-RO"/>
        </w:rPr>
      </w:pPr>
      <w:bookmarkStart w:id="0" w:name="_Toc130551530"/>
      <w:bookmarkStart w:id="1" w:name="_Toc131426485"/>
      <w:bookmarkStart w:id="2" w:name="_Toc210382588"/>
      <w:r>
        <w:rPr>
          <w:lang w:val="ro-RO"/>
        </w:rPr>
        <w:t xml:space="preserve">Anexa II. Cererea de </w:t>
      </w:r>
      <w:proofErr w:type="spellStart"/>
      <w:r>
        <w:rPr>
          <w:lang w:val="ro-RO"/>
        </w:rPr>
        <w:t>finanţare</w:t>
      </w:r>
      <w:bookmarkEnd w:id="0"/>
      <w:bookmarkEnd w:id="1"/>
      <w:bookmarkEnd w:id="2"/>
      <w:proofErr w:type="spellEnd"/>
    </w:p>
    <w:p w14:paraId="5FD323B3" w14:textId="77777777" w:rsidR="0081196A" w:rsidRDefault="0081196A" w:rsidP="008243EF">
      <w:pPr>
        <w:widowControl w:val="0"/>
        <w:suppressAutoHyphens/>
        <w:autoSpaceDE w:val="0"/>
        <w:spacing w:after="120" w:line="276" w:lineRule="auto"/>
        <w:jc w:val="both"/>
        <w:rPr>
          <w:rFonts w:eastAsia="Calibri"/>
          <w:i/>
          <w:noProof/>
          <w:lang w:eastAsia="x-none"/>
        </w:rPr>
      </w:pPr>
    </w:p>
    <w:p w14:paraId="420D7925" w14:textId="77777777" w:rsidR="0081196A" w:rsidRDefault="0081196A" w:rsidP="008243EF">
      <w:pPr>
        <w:widowControl w:val="0"/>
        <w:suppressAutoHyphens/>
        <w:autoSpaceDE w:val="0"/>
        <w:spacing w:after="120" w:line="276" w:lineRule="auto"/>
        <w:jc w:val="both"/>
        <w:rPr>
          <w:rFonts w:eastAsia="Calibri"/>
          <w:i/>
          <w:noProof/>
          <w:lang w:eastAsia="x-none"/>
        </w:rPr>
      </w:pPr>
    </w:p>
    <w:p w14:paraId="19ED6898" w14:textId="77777777" w:rsidR="0081196A" w:rsidRDefault="0081196A" w:rsidP="008243EF">
      <w:pPr>
        <w:widowControl w:val="0"/>
        <w:suppressAutoHyphens/>
        <w:autoSpaceDE w:val="0"/>
        <w:spacing w:after="120" w:line="276" w:lineRule="auto"/>
        <w:jc w:val="both"/>
        <w:rPr>
          <w:rFonts w:eastAsia="Calibri"/>
          <w:i/>
          <w:noProof/>
          <w:lang w:eastAsia="x-none"/>
        </w:rPr>
      </w:pPr>
    </w:p>
    <w:p w14:paraId="43D25520" w14:textId="77777777" w:rsidR="0081196A" w:rsidRDefault="0081196A" w:rsidP="008243EF">
      <w:pPr>
        <w:widowControl w:val="0"/>
        <w:suppressAutoHyphens/>
        <w:autoSpaceDE w:val="0"/>
        <w:spacing w:after="120" w:line="276" w:lineRule="auto"/>
        <w:jc w:val="both"/>
        <w:rPr>
          <w:rFonts w:eastAsia="Calibri"/>
          <w:i/>
          <w:noProof/>
          <w:lang w:eastAsia="x-none"/>
        </w:rPr>
      </w:pPr>
    </w:p>
    <w:p w14:paraId="77189885" w14:textId="77777777" w:rsidR="0081196A" w:rsidRDefault="0081196A" w:rsidP="008243EF">
      <w:pPr>
        <w:widowControl w:val="0"/>
        <w:suppressAutoHyphens/>
        <w:autoSpaceDE w:val="0"/>
        <w:spacing w:after="120" w:line="276" w:lineRule="auto"/>
        <w:jc w:val="both"/>
        <w:rPr>
          <w:rFonts w:eastAsia="Calibri"/>
          <w:i/>
          <w:noProof/>
          <w:lang w:eastAsia="x-none"/>
        </w:rPr>
      </w:pPr>
    </w:p>
    <w:p w14:paraId="05A015BD" w14:textId="77777777" w:rsidR="0081196A" w:rsidRDefault="0081196A" w:rsidP="008243EF">
      <w:pPr>
        <w:widowControl w:val="0"/>
        <w:suppressAutoHyphens/>
        <w:autoSpaceDE w:val="0"/>
        <w:spacing w:after="120" w:line="276" w:lineRule="auto"/>
        <w:jc w:val="both"/>
        <w:rPr>
          <w:rFonts w:eastAsia="Calibri"/>
          <w:i/>
          <w:noProof/>
          <w:lang w:eastAsia="x-none"/>
        </w:rPr>
      </w:pPr>
    </w:p>
    <w:p w14:paraId="696EAB08" w14:textId="77777777" w:rsidR="0081196A" w:rsidRDefault="0081196A" w:rsidP="008243EF">
      <w:pPr>
        <w:widowControl w:val="0"/>
        <w:suppressAutoHyphens/>
        <w:autoSpaceDE w:val="0"/>
        <w:spacing w:after="120" w:line="276" w:lineRule="auto"/>
        <w:jc w:val="both"/>
        <w:rPr>
          <w:rFonts w:eastAsia="Calibri"/>
          <w:i/>
          <w:noProof/>
          <w:lang w:eastAsia="x-none"/>
        </w:rPr>
      </w:pPr>
    </w:p>
    <w:p w14:paraId="55A434A9" w14:textId="77777777" w:rsidR="0081196A" w:rsidRDefault="0081196A" w:rsidP="008243EF">
      <w:pPr>
        <w:widowControl w:val="0"/>
        <w:suppressAutoHyphens/>
        <w:autoSpaceDE w:val="0"/>
        <w:spacing w:after="120" w:line="276" w:lineRule="auto"/>
        <w:jc w:val="both"/>
        <w:rPr>
          <w:rFonts w:eastAsia="Calibri"/>
          <w:i/>
          <w:noProof/>
          <w:lang w:eastAsia="x-none"/>
        </w:rPr>
      </w:pPr>
    </w:p>
    <w:p w14:paraId="178520AC" w14:textId="77777777" w:rsidR="0081196A" w:rsidRDefault="0081196A" w:rsidP="008243EF">
      <w:pPr>
        <w:widowControl w:val="0"/>
        <w:suppressAutoHyphens/>
        <w:autoSpaceDE w:val="0"/>
        <w:spacing w:after="120" w:line="276" w:lineRule="auto"/>
        <w:jc w:val="both"/>
        <w:rPr>
          <w:rFonts w:eastAsia="Calibri"/>
          <w:i/>
          <w:noProof/>
          <w:lang w:eastAsia="x-none"/>
        </w:rPr>
      </w:pPr>
      <w:bookmarkStart w:id="3" w:name="_Hlk210299811"/>
      <w:r>
        <w:rPr>
          <w:rFonts w:eastAsia="Calibri"/>
          <w:i/>
          <w:noProof/>
          <w:lang w:eastAsia="x-none"/>
        </w:rPr>
        <w:t>Acest document va fi încărcat obligatoriu ca un fișier PDF neprotejat (document generat dintr-un fișier de text în PDF şi NU document scanat) în platforma de depunere on-line.</w:t>
      </w:r>
    </w:p>
    <w:p w14:paraId="694321D3" w14:textId="77777777" w:rsidR="0081196A" w:rsidRDefault="0081196A" w:rsidP="008243EF">
      <w:pPr>
        <w:widowControl w:val="0"/>
        <w:suppressAutoHyphens/>
        <w:autoSpaceDE w:val="0"/>
        <w:spacing w:after="120" w:line="276" w:lineRule="auto"/>
        <w:jc w:val="both"/>
        <w:rPr>
          <w:i/>
          <w:iCs/>
        </w:rPr>
      </w:pPr>
      <w:r>
        <w:rPr>
          <w:rFonts w:eastAsia="Calibri"/>
          <w:i/>
          <w:noProof/>
          <w:lang w:eastAsia="x-none"/>
        </w:rPr>
        <w:t xml:space="preserve">Documentul, în format A4, foloseşte caractere Times New Roman de 11 puncte, spaţiere între linii de 1,15 şi margini de 2 cm. </w:t>
      </w:r>
      <w:r>
        <w:rPr>
          <w:i/>
          <w:iCs/>
        </w:rPr>
        <w:t xml:space="preserve">Este interzisă orice modificare a acestor parametri. Este permisă utilizarea fontului de 9 puncte pentru figuri și legendele acestora. La fiecare secțiune se va menține textul care marchează </w:t>
      </w:r>
      <w:proofErr w:type="spellStart"/>
      <w:r>
        <w:rPr>
          <w:i/>
          <w:iCs/>
        </w:rPr>
        <w:t>informaţiile</w:t>
      </w:r>
      <w:proofErr w:type="spellEnd"/>
      <w:r>
        <w:rPr>
          <w:i/>
          <w:iCs/>
        </w:rPr>
        <w:t xml:space="preserve"> (text explicativ) </w:t>
      </w:r>
      <w:proofErr w:type="spellStart"/>
      <w:r>
        <w:rPr>
          <w:i/>
          <w:iCs/>
        </w:rPr>
        <w:t>şi</w:t>
      </w:r>
      <w:proofErr w:type="spellEnd"/>
      <w:r>
        <w:rPr>
          <w:i/>
          <w:iCs/>
        </w:rPr>
        <w:t xml:space="preserve"> secțiunile obligatorii ale cererii</w:t>
      </w:r>
      <w:r>
        <w:t>.</w:t>
      </w:r>
      <w:r>
        <w:rPr>
          <w:i/>
          <w:iCs/>
        </w:rPr>
        <w:t xml:space="preserve"> </w:t>
      </w:r>
    </w:p>
    <w:p w14:paraId="4F759676" w14:textId="77777777" w:rsidR="0081196A" w:rsidRDefault="0081196A" w:rsidP="00824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i/>
          <w:iCs/>
        </w:rPr>
      </w:pPr>
      <w:r>
        <w:rPr>
          <w:i/>
          <w:iCs/>
        </w:rPr>
        <w:t>Cererile de finanțare care nu respectă aceste reguli vor fi declarate neeligibile și vor fi descalificate din procesul de evaluare.</w:t>
      </w:r>
    </w:p>
    <w:p w14:paraId="6D19FB8A" w14:textId="77777777" w:rsidR="0081196A" w:rsidRDefault="0081196A" w:rsidP="008243EF"/>
    <w:bookmarkEnd w:id="3"/>
    <w:p w14:paraId="18D3D2B3" w14:textId="77777777" w:rsidR="0081196A" w:rsidRDefault="0081196A" w:rsidP="008243EF"/>
    <w:p w14:paraId="1146D05B" w14:textId="77777777" w:rsidR="0081196A" w:rsidRDefault="0081196A" w:rsidP="008243EF"/>
    <w:p w14:paraId="64B3F6CB" w14:textId="77777777" w:rsidR="0081196A" w:rsidRDefault="0081196A" w:rsidP="008243EF"/>
    <w:p w14:paraId="670FAB60" w14:textId="77777777" w:rsidR="0081196A" w:rsidRDefault="0081196A" w:rsidP="008243EF">
      <w:pPr>
        <w:spacing w:after="160" w:line="256" w:lineRule="auto"/>
      </w:pPr>
      <w:r>
        <w:br w:type="page"/>
      </w:r>
    </w:p>
    <w:p w14:paraId="24B46E9D" w14:textId="77777777" w:rsidR="00380962" w:rsidRDefault="00380962" w:rsidP="008243EF">
      <w:pPr>
        <w:pStyle w:val="ListParagraph"/>
        <w:spacing w:after="120" w:line="276" w:lineRule="auto"/>
        <w:ind w:left="284" w:hanging="284"/>
        <w:jc w:val="both"/>
        <w:rPr>
          <w:b/>
        </w:rPr>
      </w:pPr>
    </w:p>
    <w:p w14:paraId="7FDA97C9" w14:textId="17DD6D3D" w:rsidR="00572E46" w:rsidRPr="00BC54C8" w:rsidRDefault="00572E46" w:rsidP="008243EF">
      <w:pPr>
        <w:pStyle w:val="ListParagraph"/>
        <w:spacing w:after="120" w:line="276" w:lineRule="auto"/>
        <w:ind w:left="284" w:hanging="284"/>
        <w:jc w:val="both"/>
        <w:rPr>
          <w:i/>
          <w:iCs/>
        </w:rPr>
      </w:pPr>
      <w:r w:rsidRPr="00BC54C8">
        <w:rPr>
          <w:b/>
        </w:rPr>
        <w:t>B.2. Propunerea de proiect</w:t>
      </w:r>
      <w:r w:rsidRPr="00BC54C8">
        <w:rPr>
          <w:i/>
          <w:iCs/>
          <w:color w:val="595959"/>
        </w:rPr>
        <w:t xml:space="preserve"> </w:t>
      </w:r>
      <w:r w:rsidR="007424CD" w:rsidRPr="00BC54C8">
        <w:rPr>
          <w:i/>
          <w:iCs/>
          <w:color w:val="595959"/>
        </w:rPr>
        <w:t>(</w:t>
      </w:r>
      <w:r w:rsidRPr="00BC54C8">
        <w:rPr>
          <w:i/>
          <w:iCs/>
          <w:color w:val="595959"/>
        </w:rPr>
        <w:t>se încarcă în platformă</w:t>
      </w:r>
      <w:r w:rsidRPr="00BC54C8">
        <w:rPr>
          <w:i/>
          <w:iCs/>
        </w:rPr>
        <w:t xml:space="preserve">: </w:t>
      </w:r>
      <w:r w:rsidRPr="00BC54C8">
        <w:rPr>
          <w:b/>
          <w:i/>
          <w:iCs/>
        </w:rPr>
        <w:t xml:space="preserve">max. </w:t>
      </w:r>
      <w:r w:rsidR="00C3588B" w:rsidRPr="00BC54C8">
        <w:rPr>
          <w:b/>
          <w:i/>
          <w:iCs/>
        </w:rPr>
        <w:t>9</w:t>
      </w:r>
      <w:r w:rsidRPr="00BC54C8">
        <w:rPr>
          <w:b/>
          <w:i/>
          <w:iCs/>
        </w:rPr>
        <w:t xml:space="preserve"> pagini</w:t>
      </w:r>
      <w:r w:rsidRPr="00BC54C8">
        <w:rPr>
          <w:i/>
          <w:iCs/>
        </w:rPr>
        <w:t xml:space="preserve"> pentru secțiunile B.2.1, B.2.2 și B.2.3; responsabilii de proiecte sunt liberi să decidă asupra alocării nr. de pagini între secțiuni).</w:t>
      </w:r>
    </w:p>
    <w:p w14:paraId="4CB1B73F" w14:textId="641610ED" w:rsidR="00572E46" w:rsidRDefault="00572E46" w:rsidP="008243EF">
      <w:pPr>
        <w:pStyle w:val="ListParagraph"/>
        <w:spacing w:line="276" w:lineRule="auto"/>
        <w:ind w:left="284" w:hanging="284"/>
        <w:rPr>
          <w:b/>
          <w:sz w:val="12"/>
          <w:szCs w:val="12"/>
        </w:rPr>
      </w:pPr>
    </w:p>
    <w:p w14:paraId="3D943355" w14:textId="77777777" w:rsidR="00380962" w:rsidRPr="00BC54C8" w:rsidRDefault="00380962" w:rsidP="008243EF">
      <w:pPr>
        <w:pStyle w:val="ListParagraph"/>
        <w:spacing w:line="276" w:lineRule="auto"/>
        <w:ind w:left="284" w:hanging="284"/>
        <w:rPr>
          <w:b/>
          <w:sz w:val="12"/>
          <w:szCs w:val="12"/>
        </w:rPr>
      </w:pPr>
    </w:p>
    <w:p w14:paraId="58CFD802" w14:textId="77777777" w:rsidR="00572E46" w:rsidRPr="00BC54C8" w:rsidRDefault="00572E46" w:rsidP="008243EF">
      <w:pPr>
        <w:ind w:right="-70"/>
        <w:rPr>
          <w:b/>
          <w:bCs/>
        </w:rPr>
      </w:pPr>
      <w:r w:rsidRPr="00BC54C8">
        <w:rPr>
          <w:b/>
        </w:rPr>
        <w:t xml:space="preserve">B.2.1. </w:t>
      </w:r>
      <w:r w:rsidRPr="00BC54C8">
        <w:rPr>
          <w:b/>
          <w:bCs/>
        </w:rPr>
        <w:t>Relevanța proiectului</w:t>
      </w:r>
    </w:p>
    <w:p w14:paraId="389EA2B0" w14:textId="3030A91C" w:rsidR="00572E46" w:rsidRPr="00BC54C8" w:rsidRDefault="00572E46" w:rsidP="008243EF">
      <w:pPr>
        <w:numPr>
          <w:ilvl w:val="0"/>
          <w:numId w:val="3"/>
        </w:numPr>
        <w:contextualSpacing/>
        <w:jc w:val="both"/>
        <w:rPr>
          <w:i/>
          <w:iCs/>
          <w:color w:val="595959"/>
          <w:sz w:val="21"/>
          <w:szCs w:val="21"/>
        </w:rPr>
      </w:pPr>
      <w:r w:rsidRPr="00BC54C8">
        <w:rPr>
          <w:i/>
          <w:iCs/>
          <w:color w:val="595959"/>
          <w:sz w:val="21"/>
          <w:szCs w:val="21"/>
        </w:rPr>
        <w:t xml:space="preserve">Descrierea proiectului: se </w:t>
      </w:r>
      <w:r w:rsidR="00D45E81" w:rsidRPr="00BC54C8">
        <w:rPr>
          <w:i/>
          <w:iCs/>
          <w:color w:val="595959"/>
          <w:sz w:val="21"/>
          <w:szCs w:val="21"/>
        </w:rPr>
        <w:t xml:space="preserve">vor </w:t>
      </w:r>
      <w:r w:rsidRPr="00BC54C8">
        <w:rPr>
          <w:i/>
          <w:iCs/>
          <w:color w:val="595959"/>
          <w:sz w:val="21"/>
          <w:szCs w:val="21"/>
        </w:rPr>
        <w:t>evidenția aspecte legate de necesitate, descrierea serviciului CDI, obiective;</w:t>
      </w:r>
    </w:p>
    <w:p w14:paraId="100FD796" w14:textId="180F28CA" w:rsidR="00572E46" w:rsidRPr="00BC54C8" w:rsidRDefault="00572E46" w:rsidP="008243EF">
      <w:pPr>
        <w:numPr>
          <w:ilvl w:val="0"/>
          <w:numId w:val="3"/>
        </w:numPr>
        <w:contextualSpacing/>
        <w:jc w:val="both"/>
        <w:rPr>
          <w:i/>
          <w:iCs/>
          <w:color w:val="595959"/>
          <w:sz w:val="21"/>
          <w:szCs w:val="21"/>
        </w:rPr>
      </w:pPr>
      <w:r w:rsidRPr="00BC54C8">
        <w:rPr>
          <w:i/>
          <w:iCs/>
          <w:color w:val="595959"/>
          <w:sz w:val="21"/>
          <w:szCs w:val="21"/>
        </w:rPr>
        <w:t xml:space="preserve">Aspectul inovativ al proiectului: </w:t>
      </w:r>
      <w:r w:rsidR="00AD7575" w:rsidRPr="00BC54C8">
        <w:rPr>
          <w:i/>
          <w:iCs/>
          <w:color w:val="595959"/>
          <w:sz w:val="21"/>
          <w:szCs w:val="21"/>
        </w:rPr>
        <w:t>s</w:t>
      </w:r>
      <w:r w:rsidRPr="00BC54C8">
        <w:rPr>
          <w:i/>
          <w:iCs/>
          <w:color w:val="595959"/>
          <w:sz w:val="21"/>
          <w:szCs w:val="21"/>
        </w:rPr>
        <w:t>e vor evidenția aspecte legate de modalitatea de valorificare la sfârșitul proiectului;</w:t>
      </w:r>
      <w:r w:rsidR="00AD7575" w:rsidRPr="00BC54C8">
        <w:rPr>
          <w:i/>
          <w:iCs/>
          <w:color w:val="595959"/>
          <w:sz w:val="21"/>
          <w:szCs w:val="21"/>
        </w:rPr>
        <w:t xml:space="preserve"> r</w:t>
      </w:r>
      <w:r w:rsidRPr="00BC54C8">
        <w:rPr>
          <w:i/>
          <w:iCs/>
          <w:color w:val="595959"/>
          <w:sz w:val="21"/>
          <w:szCs w:val="21"/>
        </w:rPr>
        <w:t>iscul tehnologic, riscul comercial;</w:t>
      </w:r>
    </w:p>
    <w:p w14:paraId="4ACE5F5F" w14:textId="189C911F" w:rsidR="00572E46" w:rsidRPr="00BC54C8" w:rsidRDefault="00572E46" w:rsidP="008243EF">
      <w:pPr>
        <w:numPr>
          <w:ilvl w:val="0"/>
          <w:numId w:val="3"/>
        </w:numPr>
        <w:contextualSpacing/>
        <w:jc w:val="both"/>
        <w:rPr>
          <w:i/>
          <w:iCs/>
          <w:color w:val="595959"/>
          <w:sz w:val="21"/>
          <w:szCs w:val="21"/>
        </w:rPr>
      </w:pPr>
      <w:r w:rsidRPr="00BC54C8">
        <w:rPr>
          <w:i/>
          <w:iCs/>
          <w:color w:val="595959"/>
          <w:sz w:val="21"/>
          <w:szCs w:val="21"/>
        </w:rPr>
        <w:t>Starea inițial</w:t>
      </w:r>
      <w:r w:rsidR="00440500" w:rsidRPr="00BC54C8">
        <w:rPr>
          <w:i/>
          <w:iCs/>
          <w:color w:val="595959"/>
          <w:sz w:val="21"/>
          <w:szCs w:val="21"/>
        </w:rPr>
        <w:t>ă</w:t>
      </w:r>
      <w:r w:rsidRPr="00BC54C8">
        <w:rPr>
          <w:i/>
          <w:iCs/>
          <w:color w:val="595959"/>
          <w:sz w:val="21"/>
          <w:szCs w:val="21"/>
        </w:rPr>
        <w:t xml:space="preserve"> a ideii de proiect: idee/dezvoltare brevet/cerere breve</w:t>
      </w:r>
      <w:r w:rsidR="009E1C24" w:rsidRPr="00BC54C8">
        <w:rPr>
          <w:i/>
          <w:iCs/>
          <w:color w:val="595959"/>
          <w:sz w:val="21"/>
          <w:szCs w:val="21"/>
        </w:rPr>
        <w:t>/</w:t>
      </w:r>
      <w:r w:rsidRPr="00BC54C8">
        <w:rPr>
          <w:i/>
          <w:iCs/>
          <w:color w:val="595959"/>
          <w:sz w:val="21"/>
          <w:szCs w:val="21"/>
        </w:rPr>
        <w:t>brevet OSIM/brevet European</w:t>
      </w:r>
      <w:r w:rsidR="002E11F4" w:rsidRPr="00BC54C8">
        <w:rPr>
          <w:i/>
          <w:iCs/>
          <w:color w:val="595959"/>
          <w:sz w:val="21"/>
          <w:szCs w:val="21"/>
        </w:rPr>
        <w:t>/</w:t>
      </w:r>
      <w:r w:rsidRPr="00BC54C8">
        <w:rPr>
          <w:i/>
          <w:iCs/>
          <w:color w:val="595959"/>
          <w:sz w:val="21"/>
          <w:szCs w:val="21"/>
        </w:rPr>
        <w:t>brevet internațional/model experimental/prototip/alta;</w:t>
      </w:r>
    </w:p>
    <w:p w14:paraId="6A2D9D18" w14:textId="590AB589" w:rsidR="00572E46" w:rsidRPr="00BC54C8" w:rsidRDefault="00572E46" w:rsidP="008243EF">
      <w:pPr>
        <w:numPr>
          <w:ilvl w:val="0"/>
          <w:numId w:val="3"/>
        </w:numPr>
        <w:contextualSpacing/>
        <w:jc w:val="both"/>
        <w:rPr>
          <w:i/>
          <w:iCs/>
          <w:color w:val="595959"/>
          <w:sz w:val="21"/>
          <w:szCs w:val="21"/>
        </w:rPr>
      </w:pPr>
      <w:r w:rsidRPr="00BC54C8">
        <w:rPr>
          <w:i/>
          <w:iCs/>
          <w:color w:val="595959"/>
          <w:sz w:val="21"/>
          <w:szCs w:val="21"/>
        </w:rPr>
        <w:t xml:space="preserve">Descrierea activităților proiectului (cercetare industrială, dezvoltare experimentală, studii de fezabilitate, </w:t>
      </w:r>
      <w:proofErr w:type="spellStart"/>
      <w:r w:rsidRPr="00BC54C8">
        <w:rPr>
          <w:i/>
          <w:iCs/>
          <w:color w:val="595959"/>
          <w:sz w:val="21"/>
          <w:szCs w:val="21"/>
        </w:rPr>
        <w:t>protecţia</w:t>
      </w:r>
      <w:proofErr w:type="spellEnd"/>
      <w:r w:rsidRPr="00BC54C8">
        <w:rPr>
          <w:i/>
          <w:iCs/>
          <w:color w:val="595959"/>
          <w:sz w:val="21"/>
          <w:szCs w:val="21"/>
        </w:rPr>
        <w:t xml:space="preserve"> drepturilor de proprietate intelectuală conform specificaților proiectului, inovare de proces </w:t>
      </w:r>
      <w:proofErr w:type="spellStart"/>
      <w:r w:rsidRPr="00BC54C8">
        <w:rPr>
          <w:i/>
          <w:iCs/>
          <w:color w:val="595959"/>
          <w:sz w:val="21"/>
          <w:szCs w:val="21"/>
        </w:rPr>
        <w:t>şi</w:t>
      </w:r>
      <w:proofErr w:type="spellEnd"/>
      <w:r w:rsidRPr="00BC54C8">
        <w:rPr>
          <w:i/>
          <w:iCs/>
          <w:color w:val="595959"/>
          <w:sz w:val="21"/>
          <w:szCs w:val="21"/>
        </w:rPr>
        <w:t xml:space="preserve"> </w:t>
      </w:r>
      <w:proofErr w:type="spellStart"/>
      <w:r w:rsidRPr="00BC54C8">
        <w:rPr>
          <w:i/>
          <w:iCs/>
          <w:color w:val="595959"/>
          <w:sz w:val="21"/>
          <w:szCs w:val="21"/>
        </w:rPr>
        <w:t>organizaţională</w:t>
      </w:r>
      <w:proofErr w:type="spellEnd"/>
      <w:r w:rsidRPr="00BC54C8">
        <w:rPr>
          <w:i/>
          <w:iCs/>
          <w:color w:val="595959"/>
          <w:sz w:val="21"/>
          <w:szCs w:val="21"/>
        </w:rPr>
        <w:t xml:space="preserve"> în servicii, procurarea de servicii suport </w:t>
      </w:r>
      <w:proofErr w:type="spellStart"/>
      <w:r w:rsidRPr="00BC54C8">
        <w:rPr>
          <w:i/>
          <w:iCs/>
          <w:color w:val="595959"/>
          <w:sz w:val="21"/>
          <w:szCs w:val="21"/>
        </w:rPr>
        <w:t>şi</w:t>
      </w:r>
      <w:proofErr w:type="spellEnd"/>
      <w:r w:rsidRPr="00BC54C8">
        <w:rPr>
          <w:i/>
          <w:iCs/>
          <w:color w:val="595959"/>
          <w:sz w:val="21"/>
          <w:szCs w:val="21"/>
        </w:rPr>
        <w:t xml:space="preserve"> de </w:t>
      </w:r>
      <w:proofErr w:type="spellStart"/>
      <w:r w:rsidRPr="00BC54C8">
        <w:rPr>
          <w:i/>
          <w:iCs/>
          <w:color w:val="595959"/>
          <w:sz w:val="21"/>
          <w:szCs w:val="21"/>
        </w:rPr>
        <w:t>consultanţă</w:t>
      </w:r>
      <w:proofErr w:type="spellEnd"/>
      <w:r w:rsidRPr="00BC54C8">
        <w:rPr>
          <w:i/>
          <w:iCs/>
          <w:color w:val="595959"/>
          <w:sz w:val="21"/>
          <w:szCs w:val="21"/>
        </w:rPr>
        <w:t xml:space="preserve"> pentru inovare);</w:t>
      </w:r>
    </w:p>
    <w:p w14:paraId="72F09CE6" w14:textId="77777777" w:rsidR="00572E46" w:rsidRPr="00BC54C8" w:rsidRDefault="00572E46" w:rsidP="008243EF">
      <w:pPr>
        <w:numPr>
          <w:ilvl w:val="0"/>
          <w:numId w:val="3"/>
        </w:numPr>
        <w:contextualSpacing/>
        <w:jc w:val="both"/>
        <w:rPr>
          <w:i/>
          <w:iCs/>
          <w:color w:val="595959"/>
          <w:sz w:val="21"/>
          <w:szCs w:val="21"/>
        </w:rPr>
      </w:pPr>
      <w:r w:rsidRPr="00BC54C8">
        <w:rPr>
          <w:i/>
          <w:iCs/>
          <w:color w:val="595959"/>
          <w:sz w:val="21"/>
          <w:szCs w:val="21"/>
        </w:rPr>
        <w:t>Livrabilele asociate fiecărei activități.</w:t>
      </w:r>
    </w:p>
    <w:p w14:paraId="13C01513" w14:textId="7982188B" w:rsidR="00572E46" w:rsidRDefault="00572E46" w:rsidP="008243EF">
      <w:pPr>
        <w:ind w:left="567" w:right="-68"/>
        <w:jc w:val="both"/>
        <w:rPr>
          <w:bCs/>
          <w:iCs/>
          <w:sz w:val="12"/>
          <w:szCs w:val="12"/>
        </w:rPr>
      </w:pPr>
    </w:p>
    <w:p w14:paraId="0EF49671" w14:textId="77777777" w:rsidR="00380962" w:rsidRPr="00BC54C8" w:rsidRDefault="00380962" w:rsidP="008243EF">
      <w:pPr>
        <w:ind w:left="567" w:right="-68"/>
        <w:jc w:val="both"/>
        <w:rPr>
          <w:bCs/>
          <w:iCs/>
          <w:sz w:val="12"/>
          <w:szCs w:val="12"/>
        </w:rPr>
      </w:pPr>
    </w:p>
    <w:p w14:paraId="4AF53492" w14:textId="77777777" w:rsidR="00572E46" w:rsidRPr="00BC54C8" w:rsidRDefault="00572E46" w:rsidP="008243EF">
      <w:pPr>
        <w:ind w:right="-70"/>
      </w:pPr>
      <w:r w:rsidRPr="00BC54C8">
        <w:rPr>
          <w:b/>
        </w:rPr>
        <w:t xml:space="preserve">B.2.2. Impactul </w:t>
      </w:r>
      <w:proofErr w:type="spellStart"/>
      <w:r w:rsidRPr="00BC54C8">
        <w:rPr>
          <w:b/>
        </w:rPr>
        <w:t>socio</w:t>
      </w:r>
      <w:proofErr w:type="spellEnd"/>
      <w:r w:rsidRPr="00BC54C8">
        <w:rPr>
          <w:b/>
        </w:rPr>
        <w:t>-economic estimat</w:t>
      </w:r>
      <w:r w:rsidRPr="00BC54C8">
        <w:t xml:space="preserve"> (ex-ante) </w:t>
      </w:r>
    </w:p>
    <w:p w14:paraId="3BEEA77F" w14:textId="3FC36ACE" w:rsidR="00572E46" w:rsidRPr="00BC54C8" w:rsidRDefault="00572E46" w:rsidP="008243EF">
      <w:pPr>
        <w:numPr>
          <w:ilvl w:val="0"/>
          <w:numId w:val="3"/>
        </w:numPr>
        <w:contextualSpacing/>
        <w:jc w:val="both"/>
        <w:rPr>
          <w:i/>
          <w:iCs/>
          <w:color w:val="595959"/>
          <w:sz w:val="21"/>
          <w:szCs w:val="21"/>
        </w:rPr>
      </w:pPr>
      <w:r w:rsidRPr="00BC54C8">
        <w:rPr>
          <w:i/>
          <w:iCs/>
          <w:color w:val="595959"/>
          <w:sz w:val="21"/>
          <w:szCs w:val="21"/>
        </w:rPr>
        <w:t xml:space="preserve">Rezultate estimate ale proiectului: se </w:t>
      </w:r>
      <w:r w:rsidR="00657066" w:rsidRPr="00BC54C8">
        <w:rPr>
          <w:i/>
          <w:iCs/>
          <w:color w:val="595959"/>
          <w:sz w:val="21"/>
          <w:szCs w:val="21"/>
        </w:rPr>
        <w:t xml:space="preserve">vor </w:t>
      </w:r>
      <w:r w:rsidRPr="00BC54C8">
        <w:rPr>
          <w:i/>
          <w:iCs/>
          <w:color w:val="595959"/>
          <w:sz w:val="21"/>
          <w:szCs w:val="21"/>
        </w:rPr>
        <w:t>evidenția aspecte legate de exploatarea afacerii rezultată în urma implementării proiectului, dezvoltarea cifrei de afaceri, creare locuri de munc</w:t>
      </w:r>
      <w:r w:rsidR="00657066" w:rsidRPr="00BC54C8">
        <w:rPr>
          <w:i/>
          <w:iCs/>
          <w:color w:val="595959"/>
          <w:sz w:val="21"/>
          <w:szCs w:val="21"/>
        </w:rPr>
        <w:t>ă</w:t>
      </w:r>
      <w:r w:rsidRPr="00BC54C8">
        <w:rPr>
          <w:i/>
          <w:iCs/>
          <w:color w:val="595959"/>
          <w:sz w:val="21"/>
          <w:szCs w:val="21"/>
        </w:rPr>
        <w:t xml:space="preserve">, creșterea </w:t>
      </w:r>
      <w:proofErr w:type="spellStart"/>
      <w:r w:rsidRPr="00BC54C8">
        <w:rPr>
          <w:i/>
          <w:iCs/>
          <w:color w:val="595959"/>
          <w:sz w:val="21"/>
          <w:szCs w:val="21"/>
        </w:rPr>
        <w:t>eficienţei</w:t>
      </w:r>
      <w:proofErr w:type="spellEnd"/>
      <w:r w:rsidRPr="00BC54C8">
        <w:rPr>
          <w:i/>
          <w:iCs/>
          <w:color w:val="595959"/>
          <w:sz w:val="21"/>
          <w:szCs w:val="21"/>
        </w:rPr>
        <w:t xml:space="preserve"> muncii, noi piețe, creșterea calității produselor, serviciilor și tehnologiilor, creșterea competitivității instituției, întreprinderii etc;</w:t>
      </w:r>
    </w:p>
    <w:p w14:paraId="4D9C808A" w14:textId="63BDE85F" w:rsidR="00572E46" w:rsidRPr="00BC54C8" w:rsidRDefault="00572E46" w:rsidP="008243EF">
      <w:pPr>
        <w:numPr>
          <w:ilvl w:val="0"/>
          <w:numId w:val="3"/>
        </w:numPr>
        <w:contextualSpacing/>
        <w:jc w:val="both"/>
        <w:rPr>
          <w:i/>
          <w:iCs/>
          <w:color w:val="595959"/>
          <w:sz w:val="21"/>
          <w:szCs w:val="21"/>
        </w:rPr>
      </w:pPr>
      <w:r w:rsidRPr="00BC54C8">
        <w:rPr>
          <w:i/>
          <w:iCs/>
          <w:color w:val="595959"/>
          <w:sz w:val="21"/>
          <w:szCs w:val="21"/>
        </w:rPr>
        <w:t xml:space="preserve">Pentru aceste aspecte se vor preciza indicatorii de stare și de progres care vor fi </w:t>
      </w:r>
      <w:r w:rsidR="00657066" w:rsidRPr="00BC54C8">
        <w:rPr>
          <w:i/>
          <w:iCs/>
          <w:color w:val="595959"/>
          <w:sz w:val="21"/>
          <w:szCs w:val="21"/>
        </w:rPr>
        <w:t>raportați</w:t>
      </w:r>
      <w:r w:rsidRPr="00BC54C8">
        <w:rPr>
          <w:i/>
          <w:iCs/>
          <w:color w:val="595959"/>
          <w:sz w:val="21"/>
          <w:szCs w:val="21"/>
        </w:rPr>
        <w:t xml:space="preserve"> la finalizarea proiectului </w:t>
      </w:r>
      <w:proofErr w:type="spellStart"/>
      <w:r w:rsidRPr="00BC54C8">
        <w:rPr>
          <w:i/>
          <w:iCs/>
          <w:color w:val="595959"/>
          <w:sz w:val="21"/>
          <w:szCs w:val="21"/>
        </w:rPr>
        <w:t>şi</w:t>
      </w:r>
      <w:proofErr w:type="spellEnd"/>
      <w:r w:rsidRPr="00BC54C8">
        <w:rPr>
          <w:i/>
          <w:iCs/>
          <w:color w:val="595959"/>
          <w:sz w:val="21"/>
          <w:szCs w:val="21"/>
        </w:rPr>
        <w:t xml:space="preserve"> livrabilele;</w:t>
      </w:r>
    </w:p>
    <w:p w14:paraId="07FBF9F7" w14:textId="70CCD0EC" w:rsidR="00572E46" w:rsidRPr="00BC54C8" w:rsidRDefault="00572E46" w:rsidP="008243EF">
      <w:pPr>
        <w:numPr>
          <w:ilvl w:val="0"/>
          <w:numId w:val="3"/>
        </w:numPr>
        <w:contextualSpacing/>
        <w:jc w:val="both"/>
        <w:rPr>
          <w:i/>
          <w:iCs/>
          <w:color w:val="595959"/>
          <w:sz w:val="21"/>
          <w:szCs w:val="21"/>
        </w:rPr>
      </w:pPr>
      <w:r w:rsidRPr="00BC54C8">
        <w:rPr>
          <w:i/>
          <w:iCs/>
          <w:color w:val="595959"/>
          <w:sz w:val="21"/>
          <w:szCs w:val="21"/>
        </w:rPr>
        <w:t>Se va declara dacă în cadrul proiectului se depune cerere de brevet național/European/internațional și livrabilul asociat</w:t>
      </w:r>
      <w:r w:rsidR="004931AD" w:rsidRPr="00BC54C8">
        <w:rPr>
          <w:i/>
          <w:iCs/>
          <w:color w:val="595959"/>
          <w:sz w:val="21"/>
          <w:szCs w:val="21"/>
        </w:rPr>
        <w:t xml:space="preserve"> (dacă este cazul)</w:t>
      </w:r>
      <w:r w:rsidRPr="00BC54C8">
        <w:rPr>
          <w:i/>
          <w:iCs/>
          <w:color w:val="595959"/>
          <w:sz w:val="21"/>
          <w:szCs w:val="21"/>
        </w:rPr>
        <w:t>.</w:t>
      </w:r>
    </w:p>
    <w:p w14:paraId="68B12550" w14:textId="583C2FF6" w:rsidR="00572E46" w:rsidRDefault="00572E46" w:rsidP="008243EF">
      <w:pPr>
        <w:ind w:left="720"/>
        <w:contextualSpacing/>
        <w:jc w:val="both"/>
        <w:rPr>
          <w:i/>
          <w:iCs/>
          <w:color w:val="595959"/>
          <w:sz w:val="12"/>
          <w:szCs w:val="12"/>
        </w:rPr>
      </w:pPr>
    </w:p>
    <w:p w14:paraId="1808D214" w14:textId="77777777" w:rsidR="00380962" w:rsidRPr="00BC54C8" w:rsidRDefault="00380962" w:rsidP="008243EF">
      <w:pPr>
        <w:ind w:left="720"/>
        <w:contextualSpacing/>
        <w:jc w:val="both"/>
        <w:rPr>
          <w:i/>
          <w:iCs/>
          <w:color w:val="595959"/>
          <w:sz w:val="12"/>
          <w:szCs w:val="12"/>
        </w:rPr>
      </w:pPr>
    </w:p>
    <w:p w14:paraId="6EF14AD2" w14:textId="7C0C0C30" w:rsidR="00572E46" w:rsidRPr="00BC54C8" w:rsidRDefault="00572E46" w:rsidP="008243EF">
      <w:pPr>
        <w:ind w:right="-68"/>
        <w:jc w:val="both"/>
        <w:rPr>
          <w:i/>
        </w:rPr>
      </w:pPr>
      <w:r w:rsidRPr="00BC54C8">
        <w:rPr>
          <w:b/>
        </w:rPr>
        <w:t xml:space="preserve">B.2.3. Resursele umane </w:t>
      </w:r>
      <w:proofErr w:type="spellStart"/>
      <w:r w:rsidRPr="00BC54C8">
        <w:rPr>
          <w:b/>
        </w:rPr>
        <w:t>şi</w:t>
      </w:r>
      <w:proofErr w:type="spellEnd"/>
      <w:r w:rsidRPr="00BC54C8">
        <w:rPr>
          <w:b/>
        </w:rPr>
        <w:t xml:space="preserve"> serviciile oferite de </w:t>
      </w:r>
      <w:r w:rsidR="009E1C24" w:rsidRPr="00BC54C8">
        <w:rPr>
          <w:b/>
        </w:rPr>
        <w:t>F</w:t>
      </w:r>
      <w:r w:rsidRPr="00BC54C8">
        <w:rPr>
          <w:b/>
        </w:rPr>
        <w:t>urnizorul de servicii</w:t>
      </w:r>
      <w:r w:rsidRPr="00BC54C8">
        <w:t xml:space="preserve"> </w:t>
      </w:r>
    </w:p>
    <w:p w14:paraId="39D0558C" w14:textId="717FA0C0" w:rsidR="00572E46" w:rsidRPr="00BC54C8" w:rsidRDefault="00572E46" w:rsidP="008243EF">
      <w:pPr>
        <w:numPr>
          <w:ilvl w:val="0"/>
          <w:numId w:val="3"/>
        </w:numPr>
        <w:contextualSpacing/>
        <w:jc w:val="both"/>
        <w:rPr>
          <w:i/>
          <w:iCs/>
          <w:color w:val="595959"/>
          <w:sz w:val="21"/>
          <w:szCs w:val="21"/>
        </w:rPr>
      </w:pPr>
      <w:r w:rsidRPr="00BC54C8">
        <w:rPr>
          <w:i/>
          <w:iCs/>
          <w:color w:val="595959"/>
          <w:sz w:val="21"/>
          <w:szCs w:val="21"/>
        </w:rPr>
        <w:t xml:space="preserve">Echipa de implementare a </w:t>
      </w:r>
      <w:r w:rsidR="00F818F8" w:rsidRPr="00BC54C8">
        <w:rPr>
          <w:i/>
          <w:iCs/>
          <w:color w:val="595959"/>
          <w:sz w:val="21"/>
          <w:szCs w:val="21"/>
        </w:rPr>
        <w:t>Furnizor</w:t>
      </w:r>
      <w:r w:rsidRPr="00BC54C8">
        <w:rPr>
          <w:i/>
          <w:iCs/>
          <w:color w:val="595959"/>
          <w:sz w:val="21"/>
          <w:szCs w:val="21"/>
        </w:rPr>
        <w:t xml:space="preserve">ului: descrieți pe scurt experiența </w:t>
      </w:r>
      <w:proofErr w:type="spellStart"/>
      <w:r w:rsidRPr="00BC54C8">
        <w:rPr>
          <w:i/>
          <w:iCs/>
          <w:color w:val="595959"/>
          <w:sz w:val="21"/>
          <w:szCs w:val="21"/>
        </w:rPr>
        <w:t>şi</w:t>
      </w:r>
      <w:proofErr w:type="spellEnd"/>
      <w:r w:rsidRPr="00BC54C8">
        <w:rPr>
          <w:i/>
          <w:iCs/>
          <w:color w:val="595959"/>
          <w:sz w:val="21"/>
          <w:szCs w:val="21"/>
        </w:rPr>
        <w:t xml:space="preserve"> expertiza relevantă pentru proiect (max. 4 cercetători), cele mai semnificative rezultate obținute în domeniul proiectului;</w:t>
      </w:r>
    </w:p>
    <w:p w14:paraId="086EAE0F" w14:textId="5D006285" w:rsidR="00572E46" w:rsidRPr="00BC54C8" w:rsidRDefault="00572E46" w:rsidP="008243EF">
      <w:pPr>
        <w:numPr>
          <w:ilvl w:val="0"/>
          <w:numId w:val="3"/>
        </w:numPr>
        <w:contextualSpacing/>
        <w:jc w:val="both"/>
        <w:rPr>
          <w:i/>
          <w:iCs/>
          <w:color w:val="595959"/>
          <w:sz w:val="21"/>
          <w:szCs w:val="21"/>
        </w:rPr>
      </w:pPr>
      <w:r w:rsidRPr="00BC54C8">
        <w:rPr>
          <w:i/>
          <w:iCs/>
          <w:color w:val="595959"/>
          <w:sz w:val="21"/>
          <w:szCs w:val="21"/>
        </w:rPr>
        <w:t xml:space="preserve">Experiența </w:t>
      </w:r>
      <w:r w:rsidR="00F818F8" w:rsidRPr="00BC54C8">
        <w:rPr>
          <w:i/>
          <w:iCs/>
          <w:color w:val="595959"/>
          <w:sz w:val="21"/>
          <w:szCs w:val="21"/>
        </w:rPr>
        <w:t>Furnizor</w:t>
      </w:r>
      <w:r w:rsidRPr="00BC54C8">
        <w:rPr>
          <w:i/>
          <w:iCs/>
          <w:color w:val="595959"/>
          <w:sz w:val="21"/>
          <w:szCs w:val="21"/>
        </w:rPr>
        <w:t xml:space="preserve">ului în tematica proiectului și serviciul CDI ce va fi prestat de </w:t>
      </w:r>
      <w:r w:rsidR="00F818F8" w:rsidRPr="00BC54C8">
        <w:rPr>
          <w:i/>
          <w:iCs/>
          <w:color w:val="595959"/>
          <w:sz w:val="21"/>
          <w:szCs w:val="21"/>
        </w:rPr>
        <w:t>Furnizor</w:t>
      </w:r>
      <w:r w:rsidRPr="00BC54C8">
        <w:rPr>
          <w:i/>
          <w:iCs/>
          <w:color w:val="595959"/>
          <w:sz w:val="21"/>
          <w:szCs w:val="21"/>
        </w:rPr>
        <w:t>;</w:t>
      </w:r>
    </w:p>
    <w:p w14:paraId="191832E5" w14:textId="7C77E504" w:rsidR="00572E46" w:rsidRPr="00BC54C8" w:rsidRDefault="00572E46" w:rsidP="008243EF">
      <w:pPr>
        <w:numPr>
          <w:ilvl w:val="0"/>
          <w:numId w:val="3"/>
        </w:numPr>
        <w:contextualSpacing/>
        <w:jc w:val="both"/>
        <w:rPr>
          <w:i/>
          <w:iCs/>
          <w:color w:val="595959"/>
          <w:sz w:val="21"/>
          <w:szCs w:val="21"/>
        </w:rPr>
      </w:pPr>
      <w:r w:rsidRPr="00BC54C8">
        <w:rPr>
          <w:i/>
          <w:iCs/>
          <w:color w:val="595959"/>
          <w:sz w:val="21"/>
          <w:szCs w:val="21"/>
        </w:rPr>
        <w:t xml:space="preserve">Profilul </w:t>
      </w:r>
      <w:r w:rsidR="00F818F8" w:rsidRPr="00BC54C8">
        <w:rPr>
          <w:i/>
          <w:iCs/>
          <w:color w:val="595959"/>
          <w:sz w:val="21"/>
          <w:szCs w:val="21"/>
        </w:rPr>
        <w:t>Furnizor</w:t>
      </w:r>
      <w:r w:rsidRPr="00BC54C8">
        <w:rPr>
          <w:i/>
          <w:iCs/>
          <w:color w:val="595959"/>
          <w:sz w:val="21"/>
          <w:szCs w:val="21"/>
        </w:rPr>
        <w:t>ului de servicii</w:t>
      </w:r>
      <w:r w:rsidR="005447F5" w:rsidRPr="00BC54C8">
        <w:rPr>
          <w:i/>
          <w:iCs/>
          <w:color w:val="595959"/>
          <w:sz w:val="21"/>
          <w:szCs w:val="21"/>
        </w:rPr>
        <w:t>, precum și servici</w:t>
      </w:r>
      <w:r w:rsidR="00E10F61" w:rsidRPr="00BC54C8">
        <w:rPr>
          <w:i/>
          <w:iCs/>
          <w:color w:val="595959"/>
          <w:sz w:val="21"/>
          <w:szCs w:val="21"/>
        </w:rPr>
        <w:t xml:space="preserve">ile de cercetare </w:t>
      </w:r>
      <w:r w:rsidR="005447F5" w:rsidRPr="00BC54C8">
        <w:rPr>
          <w:i/>
          <w:iCs/>
          <w:color w:val="595959"/>
          <w:sz w:val="21"/>
          <w:szCs w:val="21"/>
        </w:rPr>
        <w:t>din propunerea de proiect,</w:t>
      </w:r>
      <w:r w:rsidRPr="00BC54C8">
        <w:rPr>
          <w:i/>
          <w:iCs/>
          <w:color w:val="595959"/>
          <w:sz w:val="21"/>
          <w:szCs w:val="21"/>
        </w:rPr>
        <w:t xml:space="preserve"> se regăse</w:t>
      </w:r>
      <w:r w:rsidR="005447F5" w:rsidRPr="00BC54C8">
        <w:rPr>
          <w:i/>
          <w:iCs/>
          <w:color w:val="595959"/>
          <w:sz w:val="21"/>
          <w:szCs w:val="21"/>
        </w:rPr>
        <w:t>sc</w:t>
      </w:r>
      <w:r w:rsidRPr="00BC54C8">
        <w:rPr>
          <w:i/>
          <w:iCs/>
          <w:color w:val="595959"/>
          <w:sz w:val="21"/>
          <w:szCs w:val="21"/>
        </w:rPr>
        <w:t xml:space="preserve"> în platforma </w:t>
      </w:r>
      <w:hyperlink r:id="rId8" w:history="1">
        <w:r w:rsidR="00AD7575" w:rsidRPr="00BC54C8">
          <w:rPr>
            <w:rStyle w:val="Hyperlink"/>
            <w:i/>
            <w:iCs/>
            <w:sz w:val="21"/>
            <w:szCs w:val="21"/>
          </w:rPr>
          <w:t>https://eertis.eu/</w:t>
        </w:r>
      </w:hyperlink>
      <w:r w:rsidR="004931AD" w:rsidRPr="00BC54C8">
        <w:rPr>
          <w:rStyle w:val="Hyperlink"/>
          <w:i/>
          <w:iCs/>
          <w:sz w:val="21"/>
          <w:szCs w:val="21"/>
        </w:rPr>
        <w:t>,</w:t>
      </w:r>
      <w:r w:rsidR="00657066" w:rsidRPr="00BC54C8">
        <w:rPr>
          <w:i/>
          <w:iCs/>
          <w:color w:val="595959"/>
          <w:sz w:val="21"/>
          <w:szCs w:val="21"/>
        </w:rPr>
        <w:t xml:space="preserve"> </w:t>
      </w:r>
      <w:r w:rsidRPr="00BC54C8">
        <w:rPr>
          <w:i/>
          <w:iCs/>
          <w:color w:val="595959"/>
          <w:sz w:val="21"/>
          <w:szCs w:val="21"/>
        </w:rPr>
        <w:t>la adresa .........;</w:t>
      </w:r>
    </w:p>
    <w:p w14:paraId="122FDD93" w14:textId="31690F4D" w:rsidR="00C3588B" w:rsidRPr="00BC54C8" w:rsidRDefault="00681864" w:rsidP="008243EF">
      <w:pPr>
        <w:numPr>
          <w:ilvl w:val="0"/>
          <w:numId w:val="3"/>
        </w:numPr>
        <w:contextualSpacing/>
        <w:jc w:val="both"/>
        <w:rPr>
          <w:i/>
          <w:iCs/>
          <w:color w:val="595959"/>
          <w:sz w:val="21"/>
          <w:szCs w:val="21"/>
        </w:rPr>
      </w:pPr>
      <w:r w:rsidRPr="00BC54C8">
        <w:rPr>
          <w:i/>
          <w:iCs/>
          <w:color w:val="595959"/>
          <w:sz w:val="21"/>
          <w:szCs w:val="21"/>
        </w:rPr>
        <w:t>Se vor prezenta m</w:t>
      </w:r>
      <w:r w:rsidR="00C3588B" w:rsidRPr="00BC54C8">
        <w:rPr>
          <w:i/>
          <w:iCs/>
          <w:color w:val="595959"/>
          <w:sz w:val="21"/>
          <w:szCs w:val="21"/>
        </w:rPr>
        <w:t xml:space="preserve">odalitatea </w:t>
      </w:r>
      <w:r w:rsidR="00657066" w:rsidRPr="00BC54C8">
        <w:rPr>
          <w:i/>
          <w:iCs/>
          <w:color w:val="595959"/>
          <w:sz w:val="21"/>
          <w:szCs w:val="21"/>
        </w:rPr>
        <w:t>ș</w:t>
      </w:r>
      <w:r w:rsidR="00C3588B" w:rsidRPr="00BC54C8">
        <w:rPr>
          <w:i/>
          <w:iCs/>
          <w:color w:val="595959"/>
          <w:sz w:val="21"/>
          <w:szCs w:val="21"/>
        </w:rPr>
        <w:t xml:space="preserve">i criteriile de </w:t>
      </w:r>
      <w:r w:rsidR="00657066" w:rsidRPr="00BC54C8">
        <w:rPr>
          <w:i/>
          <w:iCs/>
          <w:color w:val="595959"/>
          <w:sz w:val="21"/>
          <w:szCs w:val="21"/>
        </w:rPr>
        <w:t>selecție</w:t>
      </w:r>
      <w:r w:rsidR="00C3588B" w:rsidRPr="00BC54C8">
        <w:rPr>
          <w:i/>
          <w:iCs/>
          <w:color w:val="595959"/>
          <w:sz w:val="21"/>
          <w:szCs w:val="21"/>
        </w:rPr>
        <w:t xml:space="preserve"> ale Furnizorului de servicii. Dac</w:t>
      </w:r>
      <w:r w:rsidR="00657066" w:rsidRPr="00BC54C8">
        <w:rPr>
          <w:i/>
          <w:iCs/>
          <w:color w:val="595959"/>
          <w:sz w:val="21"/>
          <w:szCs w:val="21"/>
        </w:rPr>
        <w:t>ă</w:t>
      </w:r>
      <w:r w:rsidR="00C3588B" w:rsidRPr="00BC54C8">
        <w:rPr>
          <w:i/>
          <w:iCs/>
          <w:color w:val="595959"/>
          <w:sz w:val="21"/>
          <w:szCs w:val="21"/>
        </w:rPr>
        <w:t xml:space="preserve"> este cazul, </w:t>
      </w:r>
      <w:r w:rsidR="00657066" w:rsidRPr="00BC54C8">
        <w:rPr>
          <w:i/>
          <w:iCs/>
          <w:color w:val="595959"/>
          <w:sz w:val="21"/>
          <w:szCs w:val="21"/>
        </w:rPr>
        <w:t>î</w:t>
      </w:r>
      <w:r w:rsidR="00C3588B" w:rsidRPr="00BC54C8">
        <w:rPr>
          <w:i/>
          <w:iCs/>
          <w:color w:val="595959"/>
          <w:sz w:val="21"/>
          <w:szCs w:val="21"/>
        </w:rPr>
        <w:t xml:space="preserve">n </w:t>
      </w:r>
      <w:r w:rsidR="00657066" w:rsidRPr="00BC54C8">
        <w:rPr>
          <w:i/>
          <w:iCs/>
          <w:color w:val="595959"/>
          <w:sz w:val="21"/>
          <w:szCs w:val="21"/>
        </w:rPr>
        <w:t>situația</w:t>
      </w:r>
      <w:r w:rsidR="00C3588B" w:rsidRPr="00BC54C8">
        <w:rPr>
          <w:i/>
          <w:iCs/>
          <w:color w:val="595959"/>
          <w:sz w:val="21"/>
          <w:szCs w:val="21"/>
        </w:rPr>
        <w:t xml:space="preserve"> existen</w:t>
      </w:r>
      <w:r w:rsidR="00657066" w:rsidRPr="00BC54C8">
        <w:rPr>
          <w:i/>
          <w:iCs/>
          <w:color w:val="595959"/>
          <w:sz w:val="21"/>
          <w:szCs w:val="21"/>
        </w:rPr>
        <w:t>ț</w:t>
      </w:r>
      <w:r w:rsidR="00C3588B" w:rsidRPr="00BC54C8">
        <w:rPr>
          <w:i/>
          <w:iCs/>
          <w:color w:val="595959"/>
          <w:sz w:val="21"/>
          <w:szCs w:val="21"/>
        </w:rPr>
        <w:t>ei unei singure oferte, se prezint</w:t>
      </w:r>
      <w:r w:rsidR="00657066" w:rsidRPr="00BC54C8">
        <w:rPr>
          <w:i/>
          <w:iCs/>
          <w:color w:val="595959"/>
          <w:sz w:val="21"/>
          <w:szCs w:val="21"/>
        </w:rPr>
        <w:t>ă</w:t>
      </w:r>
      <w:r w:rsidR="00C3588B" w:rsidRPr="00BC54C8">
        <w:rPr>
          <w:i/>
          <w:iCs/>
          <w:color w:val="595959"/>
          <w:sz w:val="21"/>
          <w:szCs w:val="21"/>
        </w:rPr>
        <w:t xml:space="preserve"> </w:t>
      </w:r>
      <w:r w:rsidR="00657066" w:rsidRPr="00BC54C8">
        <w:rPr>
          <w:i/>
          <w:iCs/>
          <w:color w:val="595959"/>
          <w:sz w:val="21"/>
          <w:szCs w:val="21"/>
        </w:rPr>
        <w:t>î</w:t>
      </w:r>
      <w:r w:rsidR="00C3588B" w:rsidRPr="00BC54C8">
        <w:rPr>
          <w:i/>
          <w:iCs/>
          <w:color w:val="595959"/>
          <w:sz w:val="21"/>
          <w:szCs w:val="21"/>
        </w:rPr>
        <w:t xml:space="preserve">ncadrarea </w:t>
      </w:r>
      <w:r w:rsidR="00657066" w:rsidRPr="00BC54C8">
        <w:rPr>
          <w:i/>
          <w:iCs/>
          <w:color w:val="595959"/>
          <w:sz w:val="21"/>
          <w:szCs w:val="21"/>
        </w:rPr>
        <w:t>î</w:t>
      </w:r>
      <w:r w:rsidR="00C3588B" w:rsidRPr="00BC54C8">
        <w:rPr>
          <w:i/>
          <w:iCs/>
          <w:color w:val="595959"/>
          <w:sz w:val="21"/>
          <w:szCs w:val="21"/>
        </w:rPr>
        <w:t xml:space="preserve">ntr-una din </w:t>
      </w:r>
      <w:r w:rsidR="00657066" w:rsidRPr="00BC54C8">
        <w:rPr>
          <w:i/>
          <w:iCs/>
          <w:color w:val="595959"/>
          <w:sz w:val="21"/>
          <w:szCs w:val="21"/>
        </w:rPr>
        <w:t>situațiile</w:t>
      </w:r>
      <w:r w:rsidR="00C3588B" w:rsidRPr="00BC54C8">
        <w:rPr>
          <w:i/>
          <w:iCs/>
          <w:color w:val="595959"/>
          <w:sz w:val="21"/>
          <w:szCs w:val="21"/>
        </w:rPr>
        <w:t xml:space="preserve"> </w:t>
      </w:r>
      <w:r w:rsidR="00657066" w:rsidRPr="00BC54C8">
        <w:rPr>
          <w:i/>
          <w:iCs/>
          <w:color w:val="595959"/>
          <w:sz w:val="21"/>
          <w:szCs w:val="21"/>
        </w:rPr>
        <w:t>excepționale</w:t>
      </w:r>
      <w:r w:rsidR="00C3588B" w:rsidRPr="00BC54C8">
        <w:rPr>
          <w:i/>
          <w:iCs/>
          <w:color w:val="595959"/>
          <w:sz w:val="21"/>
          <w:szCs w:val="21"/>
        </w:rPr>
        <w:t xml:space="preserve">. </w:t>
      </w:r>
    </w:p>
    <w:p w14:paraId="67C34804" w14:textId="256FF759" w:rsidR="0067450B" w:rsidRDefault="0067450B" w:rsidP="008243EF">
      <w:pPr>
        <w:ind w:left="720"/>
        <w:contextualSpacing/>
        <w:jc w:val="both"/>
        <w:rPr>
          <w:i/>
          <w:iCs/>
          <w:color w:val="595959"/>
          <w:sz w:val="21"/>
          <w:szCs w:val="21"/>
        </w:rPr>
      </w:pPr>
    </w:p>
    <w:p w14:paraId="5370E002" w14:textId="77777777" w:rsidR="00380962" w:rsidRPr="00BC54C8" w:rsidRDefault="00380962" w:rsidP="008243EF">
      <w:pPr>
        <w:ind w:left="720"/>
        <w:contextualSpacing/>
        <w:jc w:val="both"/>
        <w:rPr>
          <w:i/>
          <w:iCs/>
          <w:color w:val="595959"/>
          <w:sz w:val="21"/>
          <w:szCs w:val="21"/>
        </w:rPr>
      </w:pPr>
    </w:p>
    <w:p w14:paraId="50652C92" w14:textId="77777777" w:rsidR="00572E46" w:rsidRPr="00BC54C8" w:rsidRDefault="00572E46" w:rsidP="008243EF">
      <w:pPr>
        <w:ind w:right="-68"/>
        <w:rPr>
          <w:b/>
          <w:bCs/>
          <w:iCs/>
        </w:rPr>
      </w:pPr>
      <w:r w:rsidRPr="00BC54C8">
        <w:rPr>
          <w:b/>
          <w:bCs/>
        </w:rPr>
        <w:t>Buget: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5953"/>
        <w:gridCol w:w="1134"/>
        <w:gridCol w:w="1123"/>
        <w:gridCol w:w="691"/>
      </w:tblGrid>
      <w:tr w:rsidR="00572E46" w:rsidRPr="00BC54C8" w14:paraId="483182C5" w14:textId="77777777" w:rsidTr="00D01C03">
        <w:tc>
          <w:tcPr>
            <w:tcW w:w="880" w:type="dxa"/>
            <w:vAlign w:val="center"/>
          </w:tcPr>
          <w:p w14:paraId="546BAB6A" w14:textId="77777777" w:rsidR="00572E46" w:rsidRPr="00BC54C8" w:rsidRDefault="00572E46" w:rsidP="008243EF">
            <w:pPr>
              <w:jc w:val="center"/>
              <w:rPr>
                <w:sz w:val="18"/>
                <w:szCs w:val="18"/>
                <w:lang w:eastAsia="x-none"/>
              </w:rPr>
            </w:pPr>
            <w:r w:rsidRPr="00BC54C8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Nr. crt.</w:t>
            </w:r>
          </w:p>
        </w:tc>
        <w:tc>
          <w:tcPr>
            <w:tcW w:w="5953" w:type="dxa"/>
            <w:vAlign w:val="center"/>
          </w:tcPr>
          <w:p w14:paraId="419BDB32" w14:textId="77777777" w:rsidR="00572E46" w:rsidRPr="00BC54C8" w:rsidRDefault="00572E46" w:rsidP="008243EF">
            <w:pPr>
              <w:jc w:val="center"/>
              <w:rPr>
                <w:sz w:val="18"/>
                <w:szCs w:val="18"/>
                <w:lang w:eastAsia="x-none"/>
              </w:rPr>
            </w:pPr>
            <w:r w:rsidRPr="00BC54C8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Categorii de cheltuieli</w:t>
            </w:r>
          </w:p>
        </w:tc>
        <w:tc>
          <w:tcPr>
            <w:tcW w:w="1134" w:type="dxa"/>
            <w:vAlign w:val="center"/>
          </w:tcPr>
          <w:p w14:paraId="1334F744" w14:textId="77777777" w:rsidR="00572E46" w:rsidRPr="00BC54C8" w:rsidRDefault="00572E46" w:rsidP="008243EF">
            <w:pPr>
              <w:jc w:val="center"/>
              <w:rPr>
                <w:sz w:val="18"/>
                <w:szCs w:val="18"/>
                <w:lang w:eastAsia="x-none"/>
              </w:rPr>
            </w:pPr>
            <w:r w:rsidRPr="00BC54C8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Bugetul public</w:t>
            </w:r>
          </w:p>
        </w:tc>
        <w:tc>
          <w:tcPr>
            <w:tcW w:w="1123" w:type="dxa"/>
            <w:vAlign w:val="center"/>
          </w:tcPr>
          <w:p w14:paraId="71FEA6F8" w14:textId="0C78F13B" w:rsidR="00572E46" w:rsidRPr="00BC54C8" w:rsidRDefault="00572E46" w:rsidP="008243EF">
            <w:pPr>
              <w:jc w:val="center"/>
              <w:rPr>
                <w:sz w:val="18"/>
                <w:szCs w:val="18"/>
                <w:lang w:eastAsia="x-none"/>
              </w:rPr>
            </w:pPr>
            <w:r w:rsidRPr="00BC54C8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 xml:space="preserve">Contribuție </w:t>
            </w:r>
            <w:r w:rsidR="00F818F8" w:rsidRPr="00BC54C8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Beneficiar</w:t>
            </w:r>
          </w:p>
        </w:tc>
        <w:tc>
          <w:tcPr>
            <w:tcW w:w="691" w:type="dxa"/>
            <w:vAlign w:val="center"/>
          </w:tcPr>
          <w:p w14:paraId="51586BEF" w14:textId="77777777" w:rsidR="00572E46" w:rsidRPr="00BC54C8" w:rsidRDefault="00572E46" w:rsidP="008243EF">
            <w:pPr>
              <w:jc w:val="center"/>
              <w:rPr>
                <w:sz w:val="18"/>
                <w:szCs w:val="18"/>
                <w:lang w:eastAsia="x-none"/>
              </w:rPr>
            </w:pPr>
            <w:r w:rsidRPr="00BC54C8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572E46" w:rsidRPr="00BC54C8" w14:paraId="3A608BA3" w14:textId="77777777" w:rsidTr="008B7B76">
        <w:tc>
          <w:tcPr>
            <w:tcW w:w="880" w:type="dxa"/>
          </w:tcPr>
          <w:p w14:paraId="2E729C54" w14:textId="77777777" w:rsidR="00572E46" w:rsidRPr="00BC54C8" w:rsidRDefault="00572E46" w:rsidP="008243EF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x-none"/>
              </w:rPr>
            </w:pPr>
            <w:r w:rsidRPr="00BC54C8">
              <w:rPr>
                <w:b/>
                <w:bCs/>
                <w:sz w:val="18"/>
                <w:szCs w:val="18"/>
                <w:lang w:eastAsia="x-none"/>
              </w:rPr>
              <w:t>1</w:t>
            </w:r>
          </w:p>
        </w:tc>
        <w:tc>
          <w:tcPr>
            <w:tcW w:w="5953" w:type="dxa"/>
          </w:tcPr>
          <w:p w14:paraId="7DE41768" w14:textId="77777777" w:rsidR="00572E46" w:rsidRPr="00BC54C8" w:rsidRDefault="00572E46" w:rsidP="008243EF">
            <w:pPr>
              <w:spacing w:line="276" w:lineRule="auto"/>
              <w:rPr>
                <w:sz w:val="18"/>
                <w:szCs w:val="18"/>
                <w:lang w:eastAsia="x-none"/>
              </w:rPr>
            </w:pPr>
            <w:r w:rsidRPr="00BC54C8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 xml:space="preserve">Cheltuieli cu personalul </w:t>
            </w:r>
          </w:p>
        </w:tc>
        <w:tc>
          <w:tcPr>
            <w:tcW w:w="1134" w:type="dxa"/>
          </w:tcPr>
          <w:p w14:paraId="3262E944" w14:textId="77777777" w:rsidR="00572E46" w:rsidRPr="00BC54C8" w:rsidRDefault="00572E46" w:rsidP="008243EF">
            <w:pPr>
              <w:spacing w:line="276" w:lineRule="auto"/>
              <w:rPr>
                <w:sz w:val="18"/>
                <w:szCs w:val="18"/>
                <w:lang w:eastAsia="x-none"/>
              </w:rPr>
            </w:pPr>
          </w:p>
        </w:tc>
        <w:tc>
          <w:tcPr>
            <w:tcW w:w="1123" w:type="dxa"/>
          </w:tcPr>
          <w:p w14:paraId="179BB28B" w14:textId="77777777" w:rsidR="00572E46" w:rsidRPr="00BC54C8" w:rsidRDefault="00572E46" w:rsidP="008243EF">
            <w:pPr>
              <w:spacing w:line="276" w:lineRule="auto"/>
              <w:rPr>
                <w:sz w:val="18"/>
                <w:szCs w:val="18"/>
                <w:lang w:eastAsia="x-none"/>
              </w:rPr>
            </w:pPr>
          </w:p>
        </w:tc>
        <w:tc>
          <w:tcPr>
            <w:tcW w:w="691" w:type="dxa"/>
          </w:tcPr>
          <w:p w14:paraId="4B1D33FF" w14:textId="77777777" w:rsidR="00572E46" w:rsidRPr="00BC54C8" w:rsidRDefault="00572E46" w:rsidP="008243EF">
            <w:pPr>
              <w:spacing w:line="276" w:lineRule="auto"/>
              <w:rPr>
                <w:sz w:val="18"/>
                <w:szCs w:val="18"/>
                <w:lang w:eastAsia="x-none"/>
              </w:rPr>
            </w:pPr>
          </w:p>
        </w:tc>
      </w:tr>
      <w:tr w:rsidR="00572E46" w:rsidRPr="00BC54C8" w14:paraId="4DEB3AA0" w14:textId="77777777" w:rsidTr="008B7B76">
        <w:tc>
          <w:tcPr>
            <w:tcW w:w="880" w:type="dxa"/>
          </w:tcPr>
          <w:p w14:paraId="24D9C96D" w14:textId="77777777" w:rsidR="00572E46" w:rsidRPr="00BC54C8" w:rsidRDefault="00572E46" w:rsidP="008243EF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x-none"/>
              </w:rPr>
            </w:pPr>
            <w:r w:rsidRPr="00BC54C8">
              <w:rPr>
                <w:b/>
                <w:bCs/>
                <w:sz w:val="18"/>
                <w:szCs w:val="18"/>
                <w:lang w:eastAsia="x-none"/>
              </w:rPr>
              <w:t>2</w:t>
            </w:r>
          </w:p>
        </w:tc>
        <w:tc>
          <w:tcPr>
            <w:tcW w:w="5953" w:type="dxa"/>
          </w:tcPr>
          <w:p w14:paraId="521132F0" w14:textId="77777777" w:rsidR="00572E46" w:rsidRPr="00BC54C8" w:rsidRDefault="00572E46" w:rsidP="008243EF">
            <w:pPr>
              <w:spacing w:line="276" w:lineRule="auto"/>
              <w:rPr>
                <w:sz w:val="18"/>
                <w:szCs w:val="18"/>
                <w:lang w:eastAsia="x-none"/>
              </w:rPr>
            </w:pPr>
            <w:r w:rsidRPr="00BC54C8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Cheltuieli cu logistica</w:t>
            </w:r>
          </w:p>
        </w:tc>
        <w:tc>
          <w:tcPr>
            <w:tcW w:w="1134" w:type="dxa"/>
          </w:tcPr>
          <w:p w14:paraId="78DC00F1" w14:textId="77777777" w:rsidR="00572E46" w:rsidRPr="00BC54C8" w:rsidRDefault="00572E46" w:rsidP="008243EF">
            <w:pPr>
              <w:spacing w:line="276" w:lineRule="auto"/>
              <w:rPr>
                <w:sz w:val="18"/>
                <w:szCs w:val="18"/>
                <w:lang w:eastAsia="x-none"/>
              </w:rPr>
            </w:pPr>
          </w:p>
        </w:tc>
        <w:tc>
          <w:tcPr>
            <w:tcW w:w="1123" w:type="dxa"/>
          </w:tcPr>
          <w:p w14:paraId="2B1D2300" w14:textId="77777777" w:rsidR="00572E46" w:rsidRPr="00BC54C8" w:rsidRDefault="00572E46" w:rsidP="008243EF">
            <w:pPr>
              <w:spacing w:line="276" w:lineRule="auto"/>
              <w:rPr>
                <w:sz w:val="18"/>
                <w:szCs w:val="18"/>
                <w:lang w:eastAsia="x-none"/>
              </w:rPr>
            </w:pPr>
          </w:p>
        </w:tc>
        <w:tc>
          <w:tcPr>
            <w:tcW w:w="691" w:type="dxa"/>
          </w:tcPr>
          <w:p w14:paraId="17D47DCF" w14:textId="77777777" w:rsidR="00572E46" w:rsidRPr="00BC54C8" w:rsidRDefault="00572E46" w:rsidP="008243EF">
            <w:pPr>
              <w:spacing w:line="276" w:lineRule="auto"/>
              <w:rPr>
                <w:sz w:val="18"/>
                <w:szCs w:val="18"/>
                <w:lang w:eastAsia="x-none"/>
              </w:rPr>
            </w:pPr>
          </w:p>
        </w:tc>
      </w:tr>
      <w:tr w:rsidR="00572E46" w:rsidRPr="00BC54C8" w14:paraId="4804D593" w14:textId="77777777" w:rsidTr="008B7B76">
        <w:tc>
          <w:tcPr>
            <w:tcW w:w="880" w:type="dxa"/>
          </w:tcPr>
          <w:p w14:paraId="5434F074" w14:textId="77777777" w:rsidR="00572E46" w:rsidRPr="00BC54C8" w:rsidRDefault="00572E46" w:rsidP="008243EF">
            <w:pPr>
              <w:spacing w:line="276" w:lineRule="auto"/>
              <w:jc w:val="center"/>
              <w:rPr>
                <w:sz w:val="18"/>
                <w:szCs w:val="18"/>
                <w:lang w:eastAsia="x-none"/>
              </w:rPr>
            </w:pPr>
            <w:r w:rsidRPr="00BC54C8">
              <w:rPr>
                <w:rFonts w:eastAsia="Times New Roman"/>
                <w:sz w:val="18"/>
                <w:szCs w:val="18"/>
                <w:lang w:eastAsia="en-US"/>
              </w:rPr>
              <w:t>2.1</w:t>
            </w:r>
          </w:p>
        </w:tc>
        <w:tc>
          <w:tcPr>
            <w:tcW w:w="5953" w:type="dxa"/>
          </w:tcPr>
          <w:p w14:paraId="0DF9744D" w14:textId="77777777" w:rsidR="00572E46" w:rsidRPr="00BC54C8" w:rsidRDefault="00572E46" w:rsidP="008243EF">
            <w:pPr>
              <w:spacing w:line="276" w:lineRule="auto"/>
              <w:rPr>
                <w:sz w:val="18"/>
                <w:szCs w:val="18"/>
                <w:lang w:eastAsia="x-none"/>
              </w:rPr>
            </w:pPr>
            <w:r w:rsidRPr="00BC54C8">
              <w:rPr>
                <w:rFonts w:eastAsia="Times New Roman"/>
                <w:sz w:val="18"/>
                <w:szCs w:val="18"/>
                <w:lang w:eastAsia="en-US"/>
              </w:rPr>
              <w:t>Cheltuieli privind stocurile</w:t>
            </w:r>
          </w:p>
        </w:tc>
        <w:tc>
          <w:tcPr>
            <w:tcW w:w="1134" w:type="dxa"/>
          </w:tcPr>
          <w:p w14:paraId="35EF5F80" w14:textId="77777777" w:rsidR="00572E46" w:rsidRPr="00BC54C8" w:rsidRDefault="00572E46" w:rsidP="008243EF">
            <w:pPr>
              <w:spacing w:line="276" w:lineRule="auto"/>
              <w:rPr>
                <w:sz w:val="18"/>
                <w:szCs w:val="18"/>
                <w:lang w:eastAsia="x-none"/>
              </w:rPr>
            </w:pPr>
          </w:p>
        </w:tc>
        <w:tc>
          <w:tcPr>
            <w:tcW w:w="1123" w:type="dxa"/>
          </w:tcPr>
          <w:p w14:paraId="3B2F8DD0" w14:textId="77777777" w:rsidR="00572E46" w:rsidRPr="00BC54C8" w:rsidRDefault="00572E46" w:rsidP="008243EF">
            <w:pPr>
              <w:spacing w:line="276" w:lineRule="auto"/>
              <w:rPr>
                <w:sz w:val="18"/>
                <w:szCs w:val="18"/>
                <w:lang w:eastAsia="x-none"/>
              </w:rPr>
            </w:pPr>
          </w:p>
        </w:tc>
        <w:tc>
          <w:tcPr>
            <w:tcW w:w="691" w:type="dxa"/>
          </w:tcPr>
          <w:p w14:paraId="2A603603" w14:textId="77777777" w:rsidR="00572E46" w:rsidRPr="00BC54C8" w:rsidRDefault="00572E46" w:rsidP="008243EF">
            <w:pPr>
              <w:spacing w:line="276" w:lineRule="auto"/>
              <w:rPr>
                <w:sz w:val="18"/>
                <w:szCs w:val="18"/>
                <w:lang w:eastAsia="x-none"/>
              </w:rPr>
            </w:pPr>
          </w:p>
        </w:tc>
      </w:tr>
      <w:tr w:rsidR="00572E46" w:rsidRPr="00BC54C8" w14:paraId="62BB6D77" w14:textId="77777777" w:rsidTr="008B7B76">
        <w:tc>
          <w:tcPr>
            <w:tcW w:w="880" w:type="dxa"/>
          </w:tcPr>
          <w:p w14:paraId="7C8242FD" w14:textId="77777777" w:rsidR="00572E46" w:rsidRPr="00BC54C8" w:rsidRDefault="00572E46" w:rsidP="008243EF">
            <w:pPr>
              <w:spacing w:line="276" w:lineRule="auto"/>
              <w:jc w:val="center"/>
              <w:rPr>
                <w:sz w:val="18"/>
                <w:szCs w:val="18"/>
                <w:lang w:eastAsia="x-none"/>
              </w:rPr>
            </w:pPr>
            <w:r w:rsidRPr="00BC54C8">
              <w:rPr>
                <w:rFonts w:eastAsia="Times New Roman"/>
                <w:sz w:val="18"/>
                <w:szCs w:val="18"/>
                <w:lang w:eastAsia="en-US"/>
              </w:rPr>
              <w:t>2.2</w:t>
            </w:r>
          </w:p>
        </w:tc>
        <w:tc>
          <w:tcPr>
            <w:tcW w:w="5953" w:type="dxa"/>
          </w:tcPr>
          <w:p w14:paraId="2C50D4E7" w14:textId="04E535B1" w:rsidR="00572E46" w:rsidRPr="00BC54C8" w:rsidRDefault="00572E46" w:rsidP="008243EF">
            <w:pPr>
              <w:spacing w:line="276" w:lineRule="auto"/>
              <w:rPr>
                <w:sz w:val="18"/>
                <w:szCs w:val="18"/>
                <w:lang w:eastAsia="x-none"/>
              </w:rPr>
            </w:pPr>
            <w:r w:rsidRPr="00BC54C8">
              <w:rPr>
                <w:rFonts w:eastAsia="Times New Roman"/>
                <w:bCs/>
                <w:sz w:val="18"/>
                <w:szCs w:val="18"/>
                <w:lang w:eastAsia="en-US"/>
              </w:rPr>
              <w:t>Cheltuieli cu serviciile executate de terți, (max. 30%</w:t>
            </w:r>
            <w:r w:rsidR="009539B2" w:rsidRPr="00BC54C8">
              <w:rPr>
                <w:rFonts w:eastAsia="Times New Roman"/>
                <w:bCs/>
                <w:sz w:val="18"/>
                <w:szCs w:val="18"/>
                <w:lang w:eastAsia="en-US"/>
              </w:rPr>
              <w:t xml:space="preserve"> din valoarea voucher</w:t>
            </w:r>
            <w:r w:rsidRPr="00BC54C8">
              <w:rPr>
                <w:rFonts w:eastAsia="Times New Roman"/>
                <w:bCs/>
                <w:sz w:val="18"/>
                <w:szCs w:val="18"/>
                <w:lang w:eastAsia="en-US"/>
              </w:rPr>
              <w:t xml:space="preserve">) </w:t>
            </w:r>
          </w:p>
        </w:tc>
        <w:tc>
          <w:tcPr>
            <w:tcW w:w="1134" w:type="dxa"/>
          </w:tcPr>
          <w:p w14:paraId="34047876" w14:textId="77777777" w:rsidR="00572E46" w:rsidRPr="00BC54C8" w:rsidRDefault="00572E46" w:rsidP="008243EF">
            <w:pPr>
              <w:spacing w:line="276" w:lineRule="auto"/>
              <w:rPr>
                <w:sz w:val="18"/>
                <w:szCs w:val="18"/>
                <w:lang w:eastAsia="x-none"/>
              </w:rPr>
            </w:pPr>
          </w:p>
        </w:tc>
        <w:tc>
          <w:tcPr>
            <w:tcW w:w="1123" w:type="dxa"/>
          </w:tcPr>
          <w:p w14:paraId="2A8E18D7" w14:textId="77777777" w:rsidR="00572E46" w:rsidRPr="00BC54C8" w:rsidRDefault="00572E46" w:rsidP="008243EF">
            <w:pPr>
              <w:spacing w:line="276" w:lineRule="auto"/>
              <w:rPr>
                <w:sz w:val="18"/>
                <w:szCs w:val="18"/>
                <w:lang w:eastAsia="x-none"/>
              </w:rPr>
            </w:pPr>
          </w:p>
        </w:tc>
        <w:tc>
          <w:tcPr>
            <w:tcW w:w="691" w:type="dxa"/>
          </w:tcPr>
          <w:p w14:paraId="285BBF02" w14:textId="77777777" w:rsidR="00572E46" w:rsidRPr="00BC54C8" w:rsidRDefault="00572E46" w:rsidP="008243EF">
            <w:pPr>
              <w:spacing w:line="276" w:lineRule="auto"/>
              <w:rPr>
                <w:sz w:val="18"/>
                <w:szCs w:val="18"/>
                <w:lang w:eastAsia="x-none"/>
              </w:rPr>
            </w:pPr>
          </w:p>
        </w:tc>
      </w:tr>
      <w:tr w:rsidR="00572E46" w:rsidRPr="00BC54C8" w14:paraId="68D8CD7B" w14:textId="77777777" w:rsidTr="008B7B76">
        <w:tc>
          <w:tcPr>
            <w:tcW w:w="880" w:type="dxa"/>
          </w:tcPr>
          <w:p w14:paraId="4B6361D8" w14:textId="77777777" w:rsidR="00572E46" w:rsidRPr="00BC54C8" w:rsidRDefault="00572E46" w:rsidP="008243EF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x-none"/>
              </w:rPr>
            </w:pPr>
            <w:r w:rsidRPr="00BC54C8">
              <w:rPr>
                <w:b/>
                <w:bCs/>
                <w:sz w:val="18"/>
                <w:szCs w:val="18"/>
                <w:lang w:eastAsia="x-none"/>
              </w:rPr>
              <w:t>3</w:t>
            </w:r>
          </w:p>
        </w:tc>
        <w:tc>
          <w:tcPr>
            <w:tcW w:w="5953" w:type="dxa"/>
          </w:tcPr>
          <w:p w14:paraId="3EAD7FB9" w14:textId="77777777" w:rsidR="00572E46" w:rsidRPr="00BC54C8" w:rsidRDefault="00572E46" w:rsidP="008243EF">
            <w:pPr>
              <w:spacing w:line="276" w:lineRule="auto"/>
              <w:rPr>
                <w:sz w:val="18"/>
                <w:szCs w:val="18"/>
                <w:lang w:eastAsia="x-none"/>
              </w:rPr>
            </w:pPr>
            <w:r w:rsidRPr="00BC54C8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 xml:space="preserve">Cheltuieli indirecte </w:t>
            </w:r>
            <w:r w:rsidRPr="00BC54C8">
              <w:rPr>
                <w:sz w:val="18"/>
                <w:szCs w:val="18"/>
              </w:rPr>
              <w:t>(max. 10% din cheltuieli directe)</w:t>
            </w:r>
          </w:p>
        </w:tc>
        <w:tc>
          <w:tcPr>
            <w:tcW w:w="1134" w:type="dxa"/>
          </w:tcPr>
          <w:p w14:paraId="2109B766" w14:textId="77777777" w:rsidR="00572E46" w:rsidRPr="00BC54C8" w:rsidRDefault="00572E46" w:rsidP="008243EF">
            <w:pPr>
              <w:spacing w:line="276" w:lineRule="auto"/>
              <w:rPr>
                <w:sz w:val="18"/>
                <w:szCs w:val="18"/>
                <w:lang w:eastAsia="x-none"/>
              </w:rPr>
            </w:pPr>
          </w:p>
        </w:tc>
        <w:tc>
          <w:tcPr>
            <w:tcW w:w="1123" w:type="dxa"/>
          </w:tcPr>
          <w:p w14:paraId="0CCD79B5" w14:textId="77777777" w:rsidR="00572E46" w:rsidRPr="00BC54C8" w:rsidRDefault="00572E46" w:rsidP="008243EF">
            <w:pPr>
              <w:spacing w:line="276" w:lineRule="auto"/>
              <w:rPr>
                <w:sz w:val="18"/>
                <w:szCs w:val="18"/>
                <w:lang w:eastAsia="x-none"/>
              </w:rPr>
            </w:pPr>
          </w:p>
        </w:tc>
        <w:tc>
          <w:tcPr>
            <w:tcW w:w="691" w:type="dxa"/>
          </w:tcPr>
          <w:p w14:paraId="41C2CA54" w14:textId="77777777" w:rsidR="00572E46" w:rsidRPr="00BC54C8" w:rsidRDefault="00572E46" w:rsidP="008243EF">
            <w:pPr>
              <w:spacing w:line="276" w:lineRule="auto"/>
              <w:rPr>
                <w:sz w:val="18"/>
                <w:szCs w:val="18"/>
                <w:lang w:eastAsia="x-none"/>
              </w:rPr>
            </w:pPr>
          </w:p>
        </w:tc>
      </w:tr>
      <w:tr w:rsidR="00572E46" w:rsidRPr="00BC54C8" w14:paraId="0F3222FD" w14:textId="77777777" w:rsidTr="008B7B76">
        <w:tc>
          <w:tcPr>
            <w:tcW w:w="880" w:type="dxa"/>
          </w:tcPr>
          <w:p w14:paraId="604FE723" w14:textId="77777777" w:rsidR="00572E46" w:rsidRPr="00BC54C8" w:rsidRDefault="00572E46" w:rsidP="008243EF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x-none"/>
              </w:rPr>
            </w:pPr>
            <w:r w:rsidRPr="00BC54C8">
              <w:rPr>
                <w:b/>
                <w:bCs/>
                <w:sz w:val="18"/>
                <w:szCs w:val="18"/>
                <w:lang w:eastAsia="x-none"/>
              </w:rPr>
              <w:t>4</w:t>
            </w:r>
          </w:p>
        </w:tc>
        <w:tc>
          <w:tcPr>
            <w:tcW w:w="5953" w:type="dxa"/>
          </w:tcPr>
          <w:p w14:paraId="7463026D" w14:textId="77777777" w:rsidR="00572E46" w:rsidRPr="00BC54C8" w:rsidRDefault="00572E46" w:rsidP="008243EF">
            <w:pPr>
              <w:spacing w:line="276" w:lineRule="auto"/>
              <w:rPr>
                <w:sz w:val="18"/>
                <w:szCs w:val="18"/>
                <w:lang w:eastAsia="x-none"/>
              </w:rPr>
            </w:pPr>
            <w:r w:rsidRPr="00BC54C8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Total (1+2+3)</w:t>
            </w:r>
          </w:p>
        </w:tc>
        <w:tc>
          <w:tcPr>
            <w:tcW w:w="1134" w:type="dxa"/>
          </w:tcPr>
          <w:p w14:paraId="15611233" w14:textId="77777777" w:rsidR="00572E46" w:rsidRPr="00BC54C8" w:rsidRDefault="00572E46" w:rsidP="008243EF">
            <w:pPr>
              <w:spacing w:line="276" w:lineRule="auto"/>
              <w:rPr>
                <w:sz w:val="18"/>
                <w:szCs w:val="18"/>
                <w:lang w:eastAsia="x-none"/>
              </w:rPr>
            </w:pPr>
          </w:p>
        </w:tc>
        <w:tc>
          <w:tcPr>
            <w:tcW w:w="1123" w:type="dxa"/>
          </w:tcPr>
          <w:p w14:paraId="4803F915" w14:textId="77777777" w:rsidR="00572E46" w:rsidRPr="00BC54C8" w:rsidRDefault="00572E46" w:rsidP="008243EF">
            <w:pPr>
              <w:spacing w:line="276" w:lineRule="auto"/>
              <w:rPr>
                <w:sz w:val="18"/>
                <w:szCs w:val="18"/>
                <w:lang w:eastAsia="x-none"/>
              </w:rPr>
            </w:pPr>
          </w:p>
        </w:tc>
        <w:tc>
          <w:tcPr>
            <w:tcW w:w="691" w:type="dxa"/>
          </w:tcPr>
          <w:p w14:paraId="5B776A34" w14:textId="77777777" w:rsidR="00572E46" w:rsidRPr="00BC54C8" w:rsidRDefault="00572E46" w:rsidP="008243EF">
            <w:pPr>
              <w:spacing w:line="276" w:lineRule="auto"/>
              <w:rPr>
                <w:sz w:val="18"/>
                <w:szCs w:val="18"/>
                <w:lang w:eastAsia="x-none"/>
              </w:rPr>
            </w:pPr>
          </w:p>
        </w:tc>
      </w:tr>
    </w:tbl>
    <w:p w14:paraId="638973BE" w14:textId="2C4E7BED" w:rsidR="0067450B" w:rsidRPr="00380962" w:rsidRDefault="0067450B" w:rsidP="008243EF">
      <w:pPr>
        <w:rPr>
          <w:i/>
          <w:iCs/>
          <w:color w:val="000000" w:themeColor="text1"/>
          <w:sz w:val="22"/>
          <w:szCs w:val="22"/>
        </w:rPr>
      </w:pPr>
    </w:p>
    <w:p w14:paraId="59F50CB6" w14:textId="28F58540" w:rsidR="00380962" w:rsidRPr="00380962" w:rsidRDefault="00380962" w:rsidP="008243EF">
      <w:pPr>
        <w:rPr>
          <w:i/>
          <w:iCs/>
          <w:color w:val="000000" w:themeColor="text1"/>
          <w:sz w:val="22"/>
          <w:szCs w:val="22"/>
        </w:rPr>
      </w:pPr>
    </w:p>
    <w:p w14:paraId="6E05A7A3" w14:textId="77777777" w:rsidR="00380962" w:rsidRPr="00380962" w:rsidRDefault="00380962" w:rsidP="008243EF">
      <w:pPr>
        <w:rPr>
          <w:i/>
          <w:iCs/>
          <w:color w:val="000000" w:themeColor="text1"/>
          <w:sz w:val="22"/>
          <w:szCs w:val="22"/>
        </w:rPr>
      </w:pPr>
    </w:p>
    <w:p w14:paraId="6FFA3027" w14:textId="60FC4301" w:rsidR="00844B0F" w:rsidRPr="00BC54C8" w:rsidRDefault="0067450B" w:rsidP="008243EF">
      <w:pPr>
        <w:ind w:right="-68"/>
        <w:jc w:val="both"/>
        <w:rPr>
          <w:b/>
          <w:szCs w:val="20"/>
          <w:lang w:eastAsia="x-none"/>
        </w:rPr>
      </w:pPr>
      <w:r w:rsidRPr="00BC54C8">
        <w:rPr>
          <w:b/>
        </w:rPr>
        <w:t xml:space="preserve">D. </w:t>
      </w:r>
      <w:r w:rsidR="006D09AC" w:rsidRPr="00BC54C8">
        <w:rPr>
          <w:b/>
        </w:rPr>
        <w:t xml:space="preserve">Bibliografie </w:t>
      </w:r>
      <w:r w:rsidR="006D09AC" w:rsidRPr="00BC54C8">
        <w:rPr>
          <w:b/>
          <w:sz w:val="20"/>
          <w:szCs w:val="20"/>
        </w:rPr>
        <w:t xml:space="preserve">(max. </w:t>
      </w:r>
      <w:r w:rsidR="00A56816" w:rsidRPr="00BC54C8">
        <w:rPr>
          <w:b/>
          <w:sz w:val="20"/>
          <w:szCs w:val="20"/>
        </w:rPr>
        <w:t>1</w:t>
      </w:r>
      <w:r w:rsidR="006D09AC" w:rsidRPr="00BC54C8">
        <w:rPr>
          <w:b/>
          <w:sz w:val="20"/>
          <w:szCs w:val="20"/>
        </w:rPr>
        <w:t xml:space="preserve"> pagin</w:t>
      </w:r>
      <w:r w:rsidR="00A56816" w:rsidRPr="00BC54C8">
        <w:rPr>
          <w:b/>
          <w:sz w:val="20"/>
          <w:szCs w:val="20"/>
        </w:rPr>
        <w:t>ă</w:t>
      </w:r>
      <w:r w:rsidR="00681864" w:rsidRPr="00BC54C8">
        <w:rPr>
          <w:b/>
          <w:sz w:val="20"/>
          <w:szCs w:val="20"/>
        </w:rPr>
        <w:t xml:space="preserve">, </w:t>
      </w:r>
      <w:r w:rsidR="009931AB" w:rsidRPr="00BC54C8">
        <w:rPr>
          <w:b/>
          <w:sz w:val="20"/>
          <w:szCs w:val="20"/>
        </w:rPr>
        <w:t>inclusiv o listă de surse generate de instrumentele de inteligență artificială, dacă este cazul)</w:t>
      </w:r>
      <w:r w:rsidR="000F33EA" w:rsidRPr="00BC54C8">
        <w:t xml:space="preserve"> </w:t>
      </w:r>
    </w:p>
    <w:sectPr w:rsidR="00844B0F" w:rsidRPr="00BC54C8" w:rsidSect="008243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9D8E2" w14:textId="77777777" w:rsidR="00CC237E" w:rsidRDefault="00CC237E" w:rsidP="007A4696">
      <w:r>
        <w:separator/>
      </w:r>
    </w:p>
  </w:endnote>
  <w:endnote w:type="continuationSeparator" w:id="0">
    <w:p w14:paraId="4909391D" w14:textId="77777777" w:rsidR="00CC237E" w:rsidRDefault="00CC237E" w:rsidP="007A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EF5B" w14:textId="77777777" w:rsidR="00D37512" w:rsidRDefault="00D375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45F7" w14:textId="35B56B91" w:rsidR="00700A5F" w:rsidRDefault="007123F6" w:rsidP="007123F6">
    <w:pPr>
      <w:pStyle w:val="Footer"/>
    </w:pPr>
    <w:r>
      <w:t xml:space="preserve">                                             </w:t>
    </w:r>
    <w:r w:rsidR="00F8446F">
      <w:t xml:space="preserve">                   </w:t>
    </w:r>
    <w:r w:rsidR="00700A5F" w:rsidRPr="004E3A18">
      <w:t>PN-IV-INO-CI</w:t>
    </w:r>
    <w:r w:rsidR="00700A5F">
      <w:t>-202</w:t>
    </w:r>
    <w:r w:rsidR="004728ED">
      <w:t>5</w:t>
    </w:r>
    <w:r w:rsidR="003C2682" w:rsidRPr="007123F6">
      <w:t>-1</w:t>
    </w:r>
    <w:r w:rsidR="00700A5F" w:rsidRPr="007123F6">
      <w:t xml:space="preserve">                   </w:t>
    </w:r>
    <w:r>
      <w:t xml:space="preserve">                           </w:t>
    </w:r>
    <w:r w:rsidR="00700A5F" w:rsidRPr="007123F6">
      <w:t xml:space="preserve">             </w:t>
    </w:r>
    <w:sdt>
      <w:sdtPr>
        <w:id w:val="-12610617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00A5F">
          <w:fldChar w:fldCharType="begin"/>
        </w:r>
        <w:r w:rsidR="00700A5F">
          <w:instrText xml:space="preserve"> PAGE   \* MERGEFORMAT </w:instrText>
        </w:r>
        <w:r w:rsidR="00700A5F">
          <w:fldChar w:fldCharType="separate"/>
        </w:r>
        <w:r w:rsidR="002D02B2">
          <w:rPr>
            <w:noProof/>
          </w:rPr>
          <w:t>6</w:t>
        </w:r>
        <w:r w:rsidR="00700A5F">
          <w:rPr>
            <w:noProof/>
          </w:rPr>
          <w:fldChar w:fldCharType="end"/>
        </w:r>
      </w:sdtContent>
    </w:sdt>
  </w:p>
  <w:p w14:paraId="6013B6E5" w14:textId="77777777" w:rsidR="00700A5F" w:rsidRDefault="00700A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237DE" w14:textId="77777777" w:rsidR="00D37512" w:rsidRDefault="00D37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95F43" w14:textId="77777777" w:rsidR="00CC237E" w:rsidRDefault="00CC237E" w:rsidP="007A4696">
      <w:r>
        <w:separator/>
      </w:r>
    </w:p>
  </w:footnote>
  <w:footnote w:type="continuationSeparator" w:id="0">
    <w:p w14:paraId="07689CCA" w14:textId="77777777" w:rsidR="00CC237E" w:rsidRDefault="00CC237E" w:rsidP="007A4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C837B" w14:textId="77777777" w:rsidR="00D37512" w:rsidRDefault="00D375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766D2" w14:textId="77777777" w:rsidR="00D37512" w:rsidRDefault="00D375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91415" w14:textId="77777777" w:rsidR="00D37512" w:rsidRDefault="00D375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717C"/>
    <w:multiLevelType w:val="hybridMultilevel"/>
    <w:tmpl w:val="FD624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5FFA"/>
    <w:multiLevelType w:val="hybridMultilevel"/>
    <w:tmpl w:val="83467804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2265A"/>
    <w:multiLevelType w:val="hybridMultilevel"/>
    <w:tmpl w:val="20522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076A8"/>
    <w:multiLevelType w:val="hybridMultilevel"/>
    <w:tmpl w:val="99E8E582"/>
    <w:lvl w:ilvl="0" w:tplc="65A024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C2D59"/>
    <w:multiLevelType w:val="hybridMultilevel"/>
    <w:tmpl w:val="6A00E9DE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B0268"/>
    <w:multiLevelType w:val="hybridMultilevel"/>
    <w:tmpl w:val="21DE8B30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A09E1"/>
    <w:multiLevelType w:val="hybridMultilevel"/>
    <w:tmpl w:val="4BE4F628"/>
    <w:lvl w:ilvl="0" w:tplc="DFAA3C94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16B4E"/>
    <w:multiLevelType w:val="hybridMultilevel"/>
    <w:tmpl w:val="CA1057BE"/>
    <w:lvl w:ilvl="0" w:tplc="65A024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76850"/>
    <w:multiLevelType w:val="hybridMultilevel"/>
    <w:tmpl w:val="0610F346"/>
    <w:lvl w:ilvl="0" w:tplc="DFAA3C94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417BC"/>
    <w:multiLevelType w:val="hybridMultilevel"/>
    <w:tmpl w:val="88C6B8D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532BC"/>
    <w:multiLevelType w:val="multilevel"/>
    <w:tmpl w:val="005E86FA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6" w:hanging="1800"/>
      </w:pPr>
      <w:rPr>
        <w:rFonts w:hint="default"/>
      </w:rPr>
    </w:lvl>
  </w:abstractNum>
  <w:abstractNum w:abstractNumId="12" w15:restartNumberingAfterBreak="0">
    <w:nsid w:val="33E646F9"/>
    <w:multiLevelType w:val="hybridMultilevel"/>
    <w:tmpl w:val="08AAE2C4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158F5"/>
    <w:multiLevelType w:val="hybridMultilevel"/>
    <w:tmpl w:val="F3CA39AA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015F6"/>
    <w:multiLevelType w:val="hybridMultilevel"/>
    <w:tmpl w:val="927AB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A1593"/>
    <w:multiLevelType w:val="hybridMultilevel"/>
    <w:tmpl w:val="94446838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02666"/>
    <w:multiLevelType w:val="hybridMultilevel"/>
    <w:tmpl w:val="9626C012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15CAB"/>
    <w:multiLevelType w:val="hybridMultilevel"/>
    <w:tmpl w:val="9F02AEE6"/>
    <w:lvl w:ilvl="0" w:tplc="BDF8781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DF8781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5763F"/>
    <w:multiLevelType w:val="hybridMultilevel"/>
    <w:tmpl w:val="6206E60E"/>
    <w:lvl w:ilvl="0" w:tplc="4712D47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5BB0CD7E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C311D"/>
    <w:multiLevelType w:val="multilevel"/>
    <w:tmpl w:val="51324F0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424" w:hanging="420"/>
      </w:pPr>
      <w:rPr>
        <w:rFonts w:eastAsiaTheme="majorEastAsia" w:cstheme="majorBidi" w:hint="default"/>
        <w:b/>
      </w:rPr>
    </w:lvl>
    <w:lvl w:ilvl="2">
      <w:start w:val="1"/>
      <w:numFmt w:val="decimal"/>
      <w:isLgl/>
      <w:lvlText w:val="%1.%2.%3"/>
      <w:lvlJc w:val="left"/>
      <w:pPr>
        <w:ind w:left="2084" w:hanging="720"/>
      </w:pPr>
      <w:rPr>
        <w:rFonts w:eastAsiaTheme="majorEastAsia" w:cstheme="majorBidi" w:hint="default"/>
        <w:b/>
      </w:rPr>
    </w:lvl>
    <w:lvl w:ilvl="3">
      <w:start w:val="1"/>
      <w:numFmt w:val="decimal"/>
      <w:isLgl/>
      <w:lvlText w:val="%1.%2.%3.%4"/>
      <w:lvlJc w:val="left"/>
      <w:pPr>
        <w:ind w:left="2444" w:hanging="720"/>
      </w:pPr>
      <w:rPr>
        <w:rFonts w:eastAsiaTheme="majorEastAsia" w:cstheme="majorBidi" w:hint="default"/>
        <w:b/>
      </w:rPr>
    </w:lvl>
    <w:lvl w:ilvl="4">
      <w:start w:val="1"/>
      <w:numFmt w:val="decimal"/>
      <w:isLgl/>
      <w:lvlText w:val="%1.%2.%3.%4.%5"/>
      <w:lvlJc w:val="left"/>
      <w:pPr>
        <w:ind w:left="3164" w:hanging="1080"/>
      </w:pPr>
      <w:rPr>
        <w:rFonts w:eastAsiaTheme="majorEastAsia" w:cstheme="majorBidi" w:hint="default"/>
        <w:b/>
      </w:rPr>
    </w:lvl>
    <w:lvl w:ilvl="5">
      <w:start w:val="1"/>
      <w:numFmt w:val="decimal"/>
      <w:isLgl/>
      <w:lvlText w:val="%1.%2.%3.%4.%5.%6"/>
      <w:lvlJc w:val="left"/>
      <w:pPr>
        <w:ind w:left="3524" w:hanging="1080"/>
      </w:pPr>
      <w:rPr>
        <w:rFonts w:eastAsiaTheme="majorEastAsia" w:cstheme="majorBid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244" w:hanging="1440"/>
      </w:pPr>
      <w:rPr>
        <w:rFonts w:eastAsiaTheme="majorEastAsia" w:cstheme="majorBid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4" w:hanging="1440"/>
      </w:pPr>
      <w:rPr>
        <w:rFonts w:eastAsiaTheme="majorEastAsia" w:cstheme="majorBid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24" w:hanging="1800"/>
      </w:pPr>
      <w:rPr>
        <w:rFonts w:eastAsiaTheme="majorEastAsia" w:cstheme="majorBidi" w:hint="default"/>
        <w:b/>
      </w:rPr>
    </w:lvl>
  </w:abstractNum>
  <w:abstractNum w:abstractNumId="20" w15:restartNumberingAfterBreak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E5EDC"/>
    <w:multiLevelType w:val="hybridMultilevel"/>
    <w:tmpl w:val="F716C53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AAE070B"/>
    <w:multiLevelType w:val="hybridMultilevel"/>
    <w:tmpl w:val="FA0886B8"/>
    <w:lvl w:ilvl="0" w:tplc="3462F3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4759D"/>
    <w:multiLevelType w:val="hybridMultilevel"/>
    <w:tmpl w:val="2ADA4B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32F55"/>
    <w:multiLevelType w:val="hybridMultilevel"/>
    <w:tmpl w:val="3BAA6858"/>
    <w:lvl w:ilvl="0" w:tplc="DFAA3C94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4A35A0"/>
    <w:multiLevelType w:val="hybridMultilevel"/>
    <w:tmpl w:val="06E4DD80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355E9"/>
    <w:multiLevelType w:val="hybridMultilevel"/>
    <w:tmpl w:val="05E0D736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C695460"/>
    <w:multiLevelType w:val="hybridMultilevel"/>
    <w:tmpl w:val="7BB4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4A7F77"/>
    <w:multiLevelType w:val="hybridMultilevel"/>
    <w:tmpl w:val="9B4419C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F90DC9"/>
    <w:multiLevelType w:val="hybridMultilevel"/>
    <w:tmpl w:val="1A2A12E8"/>
    <w:lvl w:ilvl="0" w:tplc="1A22DD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855919"/>
    <w:multiLevelType w:val="hybridMultilevel"/>
    <w:tmpl w:val="D01C6B4C"/>
    <w:lvl w:ilvl="0" w:tplc="0388DB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41D88"/>
    <w:multiLevelType w:val="hybridMultilevel"/>
    <w:tmpl w:val="49F479F6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B41FF6"/>
    <w:multiLevelType w:val="hybridMultilevel"/>
    <w:tmpl w:val="52BA351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35" w15:restartNumberingAfterBreak="0">
    <w:nsid w:val="76B71C79"/>
    <w:multiLevelType w:val="hybridMultilevel"/>
    <w:tmpl w:val="28C20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280833"/>
    <w:multiLevelType w:val="hybridMultilevel"/>
    <w:tmpl w:val="629C9084"/>
    <w:lvl w:ilvl="0" w:tplc="0388DB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00482"/>
    <w:multiLevelType w:val="hybridMultilevel"/>
    <w:tmpl w:val="3A4A7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9"/>
  </w:num>
  <w:num w:numId="3">
    <w:abstractNumId w:val="33"/>
  </w:num>
  <w:num w:numId="4">
    <w:abstractNumId w:val="20"/>
  </w:num>
  <w:num w:numId="5">
    <w:abstractNumId w:val="8"/>
  </w:num>
  <w:num w:numId="6">
    <w:abstractNumId w:val="24"/>
  </w:num>
  <w:num w:numId="7">
    <w:abstractNumId w:val="6"/>
  </w:num>
  <w:num w:numId="8">
    <w:abstractNumId w:val="11"/>
  </w:num>
  <w:num w:numId="9">
    <w:abstractNumId w:val="35"/>
  </w:num>
  <w:num w:numId="10">
    <w:abstractNumId w:val="2"/>
  </w:num>
  <w:num w:numId="11">
    <w:abstractNumId w:val="14"/>
  </w:num>
  <w:num w:numId="12">
    <w:abstractNumId w:val="17"/>
  </w:num>
  <w:num w:numId="13">
    <w:abstractNumId w:val="27"/>
  </w:num>
  <w:num w:numId="14">
    <w:abstractNumId w:val="28"/>
  </w:num>
  <w:num w:numId="15">
    <w:abstractNumId w:val="4"/>
  </w:num>
  <w:num w:numId="16">
    <w:abstractNumId w:val="7"/>
  </w:num>
  <w:num w:numId="17">
    <w:abstractNumId w:val="9"/>
  </w:num>
  <w:num w:numId="18">
    <w:abstractNumId w:val="26"/>
  </w:num>
  <w:num w:numId="19">
    <w:abstractNumId w:val="30"/>
  </w:num>
  <w:num w:numId="20">
    <w:abstractNumId w:val="37"/>
  </w:num>
  <w:num w:numId="21">
    <w:abstractNumId w:val="29"/>
  </w:num>
  <w:num w:numId="22">
    <w:abstractNumId w:val="21"/>
  </w:num>
  <w:num w:numId="23">
    <w:abstractNumId w:val="23"/>
  </w:num>
  <w:num w:numId="24">
    <w:abstractNumId w:val="12"/>
  </w:num>
  <w:num w:numId="25">
    <w:abstractNumId w:val="25"/>
  </w:num>
  <w:num w:numId="26">
    <w:abstractNumId w:val="16"/>
  </w:num>
  <w:num w:numId="27">
    <w:abstractNumId w:val="32"/>
  </w:num>
  <w:num w:numId="28">
    <w:abstractNumId w:val="1"/>
  </w:num>
  <w:num w:numId="29">
    <w:abstractNumId w:val="13"/>
  </w:num>
  <w:num w:numId="30">
    <w:abstractNumId w:val="15"/>
  </w:num>
  <w:num w:numId="31">
    <w:abstractNumId w:val="5"/>
  </w:num>
  <w:num w:numId="32">
    <w:abstractNumId w:val="31"/>
  </w:num>
  <w:num w:numId="33">
    <w:abstractNumId w:val="0"/>
  </w:num>
  <w:num w:numId="34">
    <w:abstractNumId w:val="36"/>
  </w:num>
  <w:num w:numId="35">
    <w:abstractNumId w:val="18"/>
  </w:num>
  <w:num w:numId="36">
    <w:abstractNumId w:val="3"/>
  </w:num>
  <w:num w:numId="37">
    <w:abstractNumId w:val="22"/>
  </w:num>
  <w:num w:numId="38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13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8E"/>
    <w:rsid w:val="00005978"/>
    <w:rsid w:val="000118D7"/>
    <w:rsid w:val="00016105"/>
    <w:rsid w:val="000229C4"/>
    <w:rsid w:val="0003057D"/>
    <w:rsid w:val="00032E31"/>
    <w:rsid w:val="00034779"/>
    <w:rsid w:val="00034A80"/>
    <w:rsid w:val="00035150"/>
    <w:rsid w:val="00043028"/>
    <w:rsid w:val="00056909"/>
    <w:rsid w:val="00072B8E"/>
    <w:rsid w:val="00072EA8"/>
    <w:rsid w:val="000753F0"/>
    <w:rsid w:val="00075D7E"/>
    <w:rsid w:val="00080423"/>
    <w:rsid w:val="000817D8"/>
    <w:rsid w:val="0008540F"/>
    <w:rsid w:val="00092078"/>
    <w:rsid w:val="00094FF9"/>
    <w:rsid w:val="00096CAD"/>
    <w:rsid w:val="0009700F"/>
    <w:rsid w:val="000A1F0E"/>
    <w:rsid w:val="000A3DB7"/>
    <w:rsid w:val="000A632B"/>
    <w:rsid w:val="000A6CC1"/>
    <w:rsid w:val="000B1771"/>
    <w:rsid w:val="000B28D1"/>
    <w:rsid w:val="000B47F4"/>
    <w:rsid w:val="000B4DCA"/>
    <w:rsid w:val="000B6899"/>
    <w:rsid w:val="000C34D3"/>
    <w:rsid w:val="000C3E79"/>
    <w:rsid w:val="000C5C30"/>
    <w:rsid w:val="000D02B6"/>
    <w:rsid w:val="000D1534"/>
    <w:rsid w:val="000D291E"/>
    <w:rsid w:val="000D4F26"/>
    <w:rsid w:val="000E4F17"/>
    <w:rsid w:val="000F33EA"/>
    <w:rsid w:val="000F36DA"/>
    <w:rsid w:val="000F3909"/>
    <w:rsid w:val="00100FD4"/>
    <w:rsid w:val="00101527"/>
    <w:rsid w:val="001028DA"/>
    <w:rsid w:val="00105442"/>
    <w:rsid w:val="00110B71"/>
    <w:rsid w:val="00111D30"/>
    <w:rsid w:val="001149C3"/>
    <w:rsid w:val="001244FA"/>
    <w:rsid w:val="001319DD"/>
    <w:rsid w:val="00134847"/>
    <w:rsid w:val="00134EFF"/>
    <w:rsid w:val="00136722"/>
    <w:rsid w:val="00143676"/>
    <w:rsid w:val="0014543D"/>
    <w:rsid w:val="00150522"/>
    <w:rsid w:val="00152D26"/>
    <w:rsid w:val="001558BB"/>
    <w:rsid w:val="00157211"/>
    <w:rsid w:val="001626AD"/>
    <w:rsid w:val="00167C56"/>
    <w:rsid w:val="00172381"/>
    <w:rsid w:val="001756BF"/>
    <w:rsid w:val="00184A60"/>
    <w:rsid w:val="001919DF"/>
    <w:rsid w:val="00193583"/>
    <w:rsid w:val="001A13E1"/>
    <w:rsid w:val="001A2B94"/>
    <w:rsid w:val="001B1897"/>
    <w:rsid w:val="001B503F"/>
    <w:rsid w:val="001B5840"/>
    <w:rsid w:val="001C0EEE"/>
    <w:rsid w:val="001C4A47"/>
    <w:rsid w:val="001C6B1D"/>
    <w:rsid w:val="001D2587"/>
    <w:rsid w:val="001D6415"/>
    <w:rsid w:val="001F328B"/>
    <w:rsid w:val="001F4C71"/>
    <w:rsid w:val="001F7B85"/>
    <w:rsid w:val="00200221"/>
    <w:rsid w:val="00214575"/>
    <w:rsid w:val="00230732"/>
    <w:rsid w:val="00231B78"/>
    <w:rsid w:val="002357CA"/>
    <w:rsid w:val="00243EE0"/>
    <w:rsid w:val="0025572F"/>
    <w:rsid w:val="00255FC0"/>
    <w:rsid w:val="00272DB3"/>
    <w:rsid w:val="00276511"/>
    <w:rsid w:val="00285B2E"/>
    <w:rsid w:val="00292A4B"/>
    <w:rsid w:val="0029472C"/>
    <w:rsid w:val="00294B92"/>
    <w:rsid w:val="002A0332"/>
    <w:rsid w:val="002A1F67"/>
    <w:rsid w:val="002A550C"/>
    <w:rsid w:val="002A7BBF"/>
    <w:rsid w:val="002B1C8D"/>
    <w:rsid w:val="002B7DF8"/>
    <w:rsid w:val="002C36FA"/>
    <w:rsid w:val="002D02B2"/>
    <w:rsid w:val="002D1116"/>
    <w:rsid w:val="002D2242"/>
    <w:rsid w:val="002E11F4"/>
    <w:rsid w:val="002E64E4"/>
    <w:rsid w:val="002F7DA4"/>
    <w:rsid w:val="0030171C"/>
    <w:rsid w:val="00301E43"/>
    <w:rsid w:val="00302675"/>
    <w:rsid w:val="00311885"/>
    <w:rsid w:val="003257CC"/>
    <w:rsid w:val="00325FCB"/>
    <w:rsid w:val="00330174"/>
    <w:rsid w:val="00340FDD"/>
    <w:rsid w:val="0035071C"/>
    <w:rsid w:val="003554F1"/>
    <w:rsid w:val="003577B4"/>
    <w:rsid w:val="00380962"/>
    <w:rsid w:val="00381867"/>
    <w:rsid w:val="00381D35"/>
    <w:rsid w:val="00393E99"/>
    <w:rsid w:val="003A15DD"/>
    <w:rsid w:val="003A51B6"/>
    <w:rsid w:val="003A5638"/>
    <w:rsid w:val="003A6027"/>
    <w:rsid w:val="003B322E"/>
    <w:rsid w:val="003C2682"/>
    <w:rsid w:val="003C35EE"/>
    <w:rsid w:val="003C6186"/>
    <w:rsid w:val="003E16F6"/>
    <w:rsid w:val="00401437"/>
    <w:rsid w:val="004079FB"/>
    <w:rsid w:val="00412008"/>
    <w:rsid w:val="00421738"/>
    <w:rsid w:val="004308A2"/>
    <w:rsid w:val="00440500"/>
    <w:rsid w:val="004408F3"/>
    <w:rsid w:val="004410E6"/>
    <w:rsid w:val="004728ED"/>
    <w:rsid w:val="00475CA9"/>
    <w:rsid w:val="004762DC"/>
    <w:rsid w:val="00482398"/>
    <w:rsid w:val="004906BD"/>
    <w:rsid w:val="004931AD"/>
    <w:rsid w:val="00493A8D"/>
    <w:rsid w:val="0049481E"/>
    <w:rsid w:val="004A3DD6"/>
    <w:rsid w:val="004B2FBF"/>
    <w:rsid w:val="004B605E"/>
    <w:rsid w:val="004E0377"/>
    <w:rsid w:val="004E3A18"/>
    <w:rsid w:val="004E7636"/>
    <w:rsid w:val="004F1286"/>
    <w:rsid w:val="004F29CB"/>
    <w:rsid w:val="004F6CC9"/>
    <w:rsid w:val="00504922"/>
    <w:rsid w:val="0050581C"/>
    <w:rsid w:val="0051072E"/>
    <w:rsid w:val="005129A3"/>
    <w:rsid w:val="00520403"/>
    <w:rsid w:val="005232D3"/>
    <w:rsid w:val="005337A8"/>
    <w:rsid w:val="00533B37"/>
    <w:rsid w:val="00534720"/>
    <w:rsid w:val="005447F5"/>
    <w:rsid w:val="0054692F"/>
    <w:rsid w:val="00550A4A"/>
    <w:rsid w:val="00553448"/>
    <w:rsid w:val="00556C40"/>
    <w:rsid w:val="00556EF3"/>
    <w:rsid w:val="00570544"/>
    <w:rsid w:val="00572E46"/>
    <w:rsid w:val="00576660"/>
    <w:rsid w:val="005801C8"/>
    <w:rsid w:val="005812A3"/>
    <w:rsid w:val="00591416"/>
    <w:rsid w:val="0059693E"/>
    <w:rsid w:val="00596B9E"/>
    <w:rsid w:val="005A1490"/>
    <w:rsid w:val="005A19BE"/>
    <w:rsid w:val="005A4C35"/>
    <w:rsid w:val="005A6950"/>
    <w:rsid w:val="005B2CC0"/>
    <w:rsid w:val="005B2CF4"/>
    <w:rsid w:val="005B3763"/>
    <w:rsid w:val="005B6942"/>
    <w:rsid w:val="005C250F"/>
    <w:rsid w:val="005C4AB0"/>
    <w:rsid w:val="005C7EA9"/>
    <w:rsid w:val="005D4AA3"/>
    <w:rsid w:val="005D531F"/>
    <w:rsid w:val="005D59BE"/>
    <w:rsid w:val="005D618E"/>
    <w:rsid w:val="005E266F"/>
    <w:rsid w:val="005F3FD6"/>
    <w:rsid w:val="005F5C8E"/>
    <w:rsid w:val="006053AD"/>
    <w:rsid w:val="0060708E"/>
    <w:rsid w:val="006113F7"/>
    <w:rsid w:val="00611A30"/>
    <w:rsid w:val="00615B04"/>
    <w:rsid w:val="0061788E"/>
    <w:rsid w:val="00617A6F"/>
    <w:rsid w:val="006220C3"/>
    <w:rsid w:val="00623026"/>
    <w:rsid w:val="0063009A"/>
    <w:rsid w:val="006332A0"/>
    <w:rsid w:val="0063397B"/>
    <w:rsid w:val="0064367C"/>
    <w:rsid w:val="00645651"/>
    <w:rsid w:val="006475AD"/>
    <w:rsid w:val="00650FF3"/>
    <w:rsid w:val="00652A73"/>
    <w:rsid w:val="00652DB4"/>
    <w:rsid w:val="006550EF"/>
    <w:rsid w:val="00657066"/>
    <w:rsid w:val="006631F8"/>
    <w:rsid w:val="00663A2B"/>
    <w:rsid w:val="00665B71"/>
    <w:rsid w:val="00670D92"/>
    <w:rsid w:val="00672EAD"/>
    <w:rsid w:val="00673C42"/>
    <w:rsid w:val="0067450B"/>
    <w:rsid w:val="00680B73"/>
    <w:rsid w:val="00681864"/>
    <w:rsid w:val="0069360B"/>
    <w:rsid w:val="006968FE"/>
    <w:rsid w:val="006B0407"/>
    <w:rsid w:val="006B13F3"/>
    <w:rsid w:val="006B79E9"/>
    <w:rsid w:val="006C0C4A"/>
    <w:rsid w:val="006C64F4"/>
    <w:rsid w:val="006D09AC"/>
    <w:rsid w:val="006E636C"/>
    <w:rsid w:val="00700A5F"/>
    <w:rsid w:val="00702DB4"/>
    <w:rsid w:val="007120EC"/>
    <w:rsid w:val="007121B4"/>
    <w:rsid w:val="007123F6"/>
    <w:rsid w:val="0072185A"/>
    <w:rsid w:val="0073079C"/>
    <w:rsid w:val="00732C1D"/>
    <w:rsid w:val="00733060"/>
    <w:rsid w:val="007349FF"/>
    <w:rsid w:val="0073598C"/>
    <w:rsid w:val="0074212B"/>
    <w:rsid w:val="007424CD"/>
    <w:rsid w:val="007537EF"/>
    <w:rsid w:val="00773E71"/>
    <w:rsid w:val="007746FA"/>
    <w:rsid w:val="00780ABB"/>
    <w:rsid w:val="0078655C"/>
    <w:rsid w:val="007948B1"/>
    <w:rsid w:val="007A06BE"/>
    <w:rsid w:val="007A2526"/>
    <w:rsid w:val="007A4696"/>
    <w:rsid w:val="007B09D2"/>
    <w:rsid w:val="007C1603"/>
    <w:rsid w:val="007C2A21"/>
    <w:rsid w:val="007C47AE"/>
    <w:rsid w:val="007C694B"/>
    <w:rsid w:val="007D2007"/>
    <w:rsid w:val="007D4C8B"/>
    <w:rsid w:val="007D50C5"/>
    <w:rsid w:val="007E3127"/>
    <w:rsid w:val="007E59AF"/>
    <w:rsid w:val="007F0796"/>
    <w:rsid w:val="007F22B4"/>
    <w:rsid w:val="007F6DB6"/>
    <w:rsid w:val="007F7E0E"/>
    <w:rsid w:val="00801C7A"/>
    <w:rsid w:val="00807A4D"/>
    <w:rsid w:val="0081196A"/>
    <w:rsid w:val="008152AD"/>
    <w:rsid w:val="00820D29"/>
    <w:rsid w:val="00823A00"/>
    <w:rsid w:val="008243EF"/>
    <w:rsid w:val="00825A4A"/>
    <w:rsid w:val="00835B6E"/>
    <w:rsid w:val="008362E7"/>
    <w:rsid w:val="00841694"/>
    <w:rsid w:val="00844B0F"/>
    <w:rsid w:val="00851179"/>
    <w:rsid w:val="008603DF"/>
    <w:rsid w:val="008652AF"/>
    <w:rsid w:val="008671E0"/>
    <w:rsid w:val="00875F15"/>
    <w:rsid w:val="0087603C"/>
    <w:rsid w:val="008834E3"/>
    <w:rsid w:val="00887CC6"/>
    <w:rsid w:val="00890EBA"/>
    <w:rsid w:val="008928F7"/>
    <w:rsid w:val="008A4AE8"/>
    <w:rsid w:val="008A598E"/>
    <w:rsid w:val="008B1A4D"/>
    <w:rsid w:val="008B3F41"/>
    <w:rsid w:val="008B4148"/>
    <w:rsid w:val="008B5E36"/>
    <w:rsid w:val="008B7B76"/>
    <w:rsid w:val="008C35E5"/>
    <w:rsid w:val="008C47E2"/>
    <w:rsid w:val="008D09FF"/>
    <w:rsid w:val="008D1E8B"/>
    <w:rsid w:val="008D3193"/>
    <w:rsid w:val="008D3BF7"/>
    <w:rsid w:val="008E3646"/>
    <w:rsid w:val="008E4C94"/>
    <w:rsid w:val="008E5261"/>
    <w:rsid w:val="008E6B67"/>
    <w:rsid w:val="00901E40"/>
    <w:rsid w:val="00903D93"/>
    <w:rsid w:val="00911BD3"/>
    <w:rsid w:val="0091521B"/>
    <w:rsid w:val="00916DBE"/>
    <w:rsid w:val="00921669"/>
    <w:rsid w:val="00921EA6"/>
    <w:rsid w:val="00932A58"/>
    <w:rsid w:val="00936818"/>
    <w:rsid w:val="0093732A"/>
    <w:rsid w:val="00942C6F"/>
    <w:rsid w:val="00944648"/>
    <w:rsid w:val="00946F4E"/>
    <w:rsid w:val="00952C68"/>
    <w:rsid w:val="009539B2"/>
    <w:rsid w:val="00960C43"/>
    <w:rsid w:val="00963986"/>
    <w:rsid w:val="0096711A"/>
    <w:rsid w:val="009745DE"/>
    <w:rsid w:val="00977EDE"/>
    <w:rsid w:val="00981329"/>
    <w:rsid w:val="0098211A"/>
    <w:rsid w:val="009870DD"/>
    <w:rsid w:val="00987620"/>
    <w:rsid w:val="00990761"/>
    <w:rsid w:val="00992866"/>
    <w:rsid w:val="0099296C"/>
    <w:rsid w:val="009931AB"/>
    <w:rsid w:val="00994377"/>
    <w:rsid w:val="0099543B"/>
    <w:rsid w:val="009A1DA9"/>
    <w:rsid w:val="009B1775"/>
    <w:rsid w:val="009B2186"/>
    <w:rsid w:val="009B34C4"/>
    <w:rsid w:val="009B4FB5"/>
    <w:rsid w:val="009B7B8C"/>
    <w:rsid w:val="009C31C7"/>
    <w:rsid w:val="009C6C17"/>
    <w:rsid w:val="009D2E67"/>
    <w:rsid w:val="009D6E0A"/>
    <w:rsid w:val="009E1C24"/>
    <w:rsid w:val="009E5870"/>
    <w:rsid w:val="009E69C6"/>
    <w:rsid w:val="009F3592"/>
    <w:rsid w:val="009F6851"/>
    <w:rsid w:val="00A002BC"/>
    <w:rsid w:val="00A10EAC"/>
    <w:rsid w:val="00A17B9C"/>
    <w:rsid w:val="00A21609"/>
    <w:rsid w:val="00A244C7"/>
    <w:rsid w:val="00A2758C"/>
    <w:rsid w:val="00A30370"/>
    <w:rsid w:val="00A318D7"/>
    <w:rsid w:val="00A34916"/>
    <w:rsid w:val="00A3568F"/>
    <w:rsid w:val="00A361BD"/>
    <w:rsid w:val="00A56816"/>
    <w:rsid w:val="00A60EAC"/>
    <w:rsid w:val="00A62B3D"/>
    <w:rsid w:val="00A64569"/>
    <w:rsid w:val="00A712E6"/>
    <w:rsid w:val="00A754F4"/>
    <w:rsid w:val="00A87873"/>
    <w:rsid w:val="00AA2192"/>
    <w:rsid w:val="00AA618B"/>
    <w:rsid w:val="00AB2FBF"/>
    <w:rsid w:val="00AC1285"/>
    <w:rsid w:val="00AC37DA"/>
    <w:rsid w:val="00AC487D"/>
    <w:rsid w:val="00AC735C"/>
    <w:rsid w:val="00AD7575"/>
    <w:rsid w:val="00AE0346"/>
    <w:rsid w:val="00AE18A0"/>
    <w:rsid w:val="00AE1E52"/>
    <w:rsid w:val="00AE52CF"/>
    <w:rsid w:val="00AF40CC"/>
    <w:rsid w:val="00AF6C42"/>
    <w:rsid w:val="00AF7BF9"/>
    <w:rsid w:val="00B033AF"/>
    <w:rsid w:val="00B21CBE"/>
    <w:rsid w:val="00B3672F"/>
    <w:rsid w:val="00B65E9B"/>
    <w:rsid w:val="00B67355"/>
    <w:rsid w:val="00B71F8B"/>
    <w:rsid w:val="00B725FC"/>
    <w:rsid w:val="00B80573"/>
    <w:rsid w:val="00B82D77"/>
    <w:rsid w:val="00B85807"/>
    <w:rsid w:val="00B92D09"/>
    <w:rsid w:val="00B94ACD"/>
    <w:rsid w:val="00BA28A4"/>
    <w:rsid w:val="00BA38DA"/>
    <w:rsid w:val="00BB1DCE"/>
    <w:rsid w:val="00BC54C8"/>
    <w:rsid w:val="00BD0D03"/>
    <w:rsid w:val="00BD2089"/>
    <w:rsid w:val="00BE02FE"/>
    <w:rsid w:val="00BE186E"/>
    <w:rsid w:val="00BE1D2A"/>
    <w:rsid w:val="00BE28CB"/>
    <w:rsid w:val="00BE407C"/>
    <w:rsid w:val="00BF0E08"/>
    <w:rsid w:val="00BF116A"/>
    <w:rsid w:val="00C031D7"/>
    <w:rsid w:val="00C13ADB"/>
    <w:rsid w:val="00C3050A"/>
    <w:rsid w:val="00C3588B"/>
    <w:rsid w:val="00C36B9C"/>
    <w:rsid w:val="00C376B6"/>
    <w:rsid w:val="00C42287"/>
    <w:rsid w:val="00C45369"/>
    <w:rsid w:val="00C46B09"/>
    <w:rsid w:val="00C60D25"/>
    <w:rsid w:val="00C63710"/>
    <w:rsid w:val="00C64F17"/>
    <w:rsid w:val="00C743A3"/>
    <w:rsid w:val="00C82911"/>
    <w:rsid w:val="00C91F09"/>
    <w:rsid w:val="00CA50B6"/>
    <w:rsid w:val="00CA6079"/>
    <w:rsid w:val="00CB132C"/>
    <w:rsid w:val="00CB2E76"/>
    <w:rsid w:val="00CC237E"/>
    <w:rsid w:val="00CC29AB"/>
    <w:rsid w:val="00CC4C32"/>
    <w:rsid w:val="00CC724D"/>
    <w:rsid w:val="00CC75E2"/>
    <w:rsid w:val="00CD520A"/>
    <w:rsid w:val="00CE3C25"/>
    <w:rsid w:val="00CE3EFC"/>
    <w:rsid w:val="00CE5D8E"/>
    <w:rsid w:val="00CE64FF"/>
    <w:rsid w:val="00CE6BB7"/>
    <w:rsid w:val="00CE7E27"/>
    <w:rsid w:val="00CF0038"/>
    <w:rsid w:val="00CF49BA"/>
    <w:rsid w:val="00CF4C2A"/>
    <w:rsid w:val="00CF5A90"/>
    <w:rsid w:val="00D01C03"/>
    <w:rsid w:val="00D210BA"/>
    <w:rsid w:val="00D21667"/>
    <w:rsid w:val="00D21F6A"/>
    <w:rsid w:val="00D36538"/>
    <w:rsid w:val="00D37512"/>
    <w:rsid w:val="00D42174"/>
    <w:rsid w:val="00D42365"/>
    <w:rsid w:val="00D43793"/>
    <w:rsid w:val="00D45E81"/>
    <w:rsid w:val="00D47E0A"/>
    <w:rsid w:val="00D50944"/>
    <w:rsid w:val="00D61BF6"/>
    <w:rsid w:val="00D62169"/>
    <w:rsid w:val="00D62A57"/>
    <w:rsid w:val="00D63966"/>
    <w:rsid w:val="00D6672A"/>
    <w:rsid w:val="00D71CD4"/>
    <w:rsid w:val="00D72D05"/>
    <w:rsid w:val="00D765A6"/>
    <w:rsid w:val="00D8066D"/>
    <w:rsid w:val="00D850F0"/>
    <w:rsid w:val="00D86A64"/>
    <w:rsid w:val="00D902D6"/>
    <w:rsid w:val="00D90B8A"/>
    <w:rsid w:val="00D914FF"/>
    <w:rsid w:val="00D93C87"/>
    <w:rsid w:val="00DC15CC"/>
    <w:rsid w:val="00DC5FE1"/>
    <w:rsid w:val="00DC7DC2"/>
    <w:rsid w:val="00DD0F37"/>
    <w:rsid w:val="00DD2402"/>
    <w:rsid w:val="00DD4770"/>
    <w:rsid w:val="00DE0744"/>
    <w:rsid w:val="00DF52EA"/>
    <w:rsid w:val="00DF539E"/>
    <w:rsid w:val="00E023D7"/>
    <w:rsid w:val="00E045AA"/>
    <w:rsid w:val="00E04DCA"/>
    <w:rsid w:val="00E10F61"/>
    <w:rsid w:val="00E12A10"/>
    <w:rsid w:val="00E27840"/>
    <w:rsid w:val="00E36271"/>
    <w:rsid w:val="00E363EC"/>
    <w:rsid w:val="00E37A71"/>
    <w:rsid w:val="00E40511"/>
    <w:rsid w:val="00E4290A"/>
    <w:rsid w:val="00E46759"/>
    <w:rsid w:val="00E47316"/>
    <w:rsid w:val="00E4738B"/>
    <w:rsid w:val="00E535FA"/>
    <w:rsid w:val="00E60189"/>
    <w:rsid w:val="00E63181"/>
    <w:rsid w:val="00E63791"/>
    <w:rsid w:val="00E66916"/>
    <w:rsid w:val="00E67374"/>
    <w:rsid w:val="00E72A8E"/>
    <w:rsid w:val="00E82F71"/>
    <w:rsid w:val="00E856DB"/>
    <w:rsid w:val="00E94981"/>
    <w:rsid w:val="00EA1F84"/>
    <w:rsid w:val="00EA5796"/>
    <w:rsid w:val="00EE22C1"/>
    <w:rsid w:val="00EE4B4C"/>
    <w:rsid w:val="00F00D5B"/>
    <w:rsid w:val="00F032F9"/>
    <w:rsid w:val="00F112BD"/>
    <w:rsid w:val="00F112FD"/>
    <w:rsid w:val="00F135E2"/>
    <w:rsid w:val="00F24B9F"/>
    <w:rsid w:val="00F27FB2"/>
    <w:rsid w:val="00F30060"/>
    <w:rsid w:val="00F33EBF"/>
    <w:rsid w:val="00F347BB"/>
    <w:rsid w:val="00F41F16"/>
    <w:rsid w:val="00F45608"/>
    <w:rsid w:val="00F462AD"/>
    <w:rsid w:val="00F522AE"/>
    <w:rsid w:val="00F52D6F"/>
    <w:rsid w:val="00F52EE8"/>
    <w:rsid w:val="00F54E80"/>
    <w:rsid w:val="00F61966"/>
    <w:rsid w:val="00F61ECD"/>
    <w:rsid w:val="00F64A59"/>
    <w:rsid w:val="00F64E1F"/>
    <w:rsid w:val="00F677CB"/>
    <w:rsid w:val="00F737AD"/>
    <w:rsid w:val="00F77721"/>
    <w:rsid w:val="00F818F8"/>
    <w:rsid w:val="00F8446F"/>
    <w:rsid w:val="00F86768"/>
    <w:rsid w:val="00F956B2"/>
    <w:rsid w:val="00FB2DA2"/>
    <w:rsid w:val="00FC626C"/>
    <w:rsid w:val="00FC6CE4"/>
    <w:rsid w:val="00FE0D2E"/>
    <w:rsid w:val="00FE12F2"/>
    <w:rsid w:val="00FE2015"/>
    <w:rsid w:val="00FE20B0"/>
    <w:rsid w:val="00FE4025"/>
    <w:rsid w:val="00FF150E"/>
    <w:rsid w:val="00FF29C6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583B5FA"/>
  <w15:chartTrackingRefBased/>
  <w15:docId w15:val="{AA214B2C-BC1D-4AEE-83F8-D6A2CCB6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18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A4696"/>
    <w:pPr>
      <w:keepNext/>
      <w:widowControl w:val="0"/>
      <w:autoSpaceDE w:val="0"/>
      <w:autoSpaceDN w:val="0"/>
      <w:outlineLvl w:val="0"/>
    </w:pPr>
    <w:rPr>
      <w:b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DB4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618E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ro-RO" w:eastAsia="ja-JP"/>
    </w:rPr>
  </w:style>
  <w:style w:type="character" w:customStyle="1" w:styleId="Heading1Char">
    <w:name w:val="Heading 1 Char"/>
    <w:basedOn w:val="DefaultParagraphFont"/>
    <w:link w:val="Heading1"/>
    <w:uiPriority w:val="99"/>
    <w:rsid w:val="007A4696"/>
    <w:rPr>
      <w:rFonts w:ascii="Times New Roman" w:eastAsia="MS Mincho" w:hAnsi="Times New Roman" w:cs="Times New Roman"/>
      <w:b/>
      <w:sz w:val="24"/>
      <w:szCs w:val="20"/>
      <w:lang w:val="en-GB" w:eastAsia="x-none"/>
    </w:rPr>
  </w:style>
  <w:style w:type="paragraph" w:customStyle="1" w:styleId="WW-Default">
    <w:name w:val="WW-Default"/>
    <w:rsid w:val="007A4696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,ft"/>
    <w:basedOn w:val="Normal"/>
    <w:link w:val="FootnoteTextChar"/>
    <w:uiPriority w:val="99"/>
    <w:qFormat/>
    <w:rsid w:val="007A4696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uiPriority w:val="99"/>
    <w:qFormat/>
    <w:rsid w:val="007A4696"/>
    <w:rPr>
      <w:rFonts w:ascii="Palatino Linotype" w:eastAsia="Times New Roman" w:hAnsi="Palatino Linotype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,Footnote Reference Number,Char1,Ref,de nota al pie,16 Point,Superscript 6 Point,Footnote Reference_LVL6,Footnote Reference_LVL61,Footnote Reference_LVL62,Footnote Reference_LVL63,Footnote Reference_LVL64,BVI fnr"/>
    <w:link w:val="BVIfnrChar1Char"/>
    <w:uiPriority w:val="99"/>
    <w:qFormat/>
    <w:rsid w:val="007A4696"/>
    <w:rPr>
      <w:vertAlign w:val="superscript"/>
    </w:rPr>
  </w:style>
  <w:style w:type="paragraph" w:customStyle="1" w:styleId="Articol">
    <w:name w:val="Articol"/>
    <w:basedOn w:val="Normal"/>
    <w:rsid w:val="00652DB4"/>
    <w:pPr>
      <w:numPr>
        <w:numId w:val="1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652DB4"/>
    <w:pPr>
      <w:numPr>
        <w:ilvl w:val="1"/>
        <w:numId w:val="1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652DB4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652DB4"/>
    <w:rPr>
      <w:rFonts w:ascii="Times New Roman" w:eastAsiaTheme="majorEastAsia" w:hAnsi="Times New Roman" w:cstheme="majorBidi"/>
      <w:b/>
      <w:sz w:val="24"/>
      <w:szCs w:val="26"/>
      <w:lang w:val="ro-RO" w:eastAsia="ja-JP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652DB4"/>
    <w:pPr>
      <w:ind w:left="720"/>
      <w:contextualSpacing/>
    </w:p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652DB4"/>
    <w:rPr>
      <w:rFonts w:ascii="Times New Roman" w:eastAsia="MS Mincho" w:hAnsi="Times New Roman" w:cs="Times New Roman"/>
      <w:sz w:val="24"/>
      <w:szCs w:val="24"/>
      <w:lang w:val="ro-RO" w:eastAsia="ja-JP"/>
    </w:rPr>
  </w:style>
  <w:style w:type="character" w:styleId="Hyperlink">
    <w:name w:val="Hyperlink"/>
    <w:uiPriority w:val="99"/>
    <w:rsid w:val="00D63966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028DA"/>
    <w:rPr>
      <w:rFonts w:ascii="Calibri" w:eastAsia="Calibri" w:hAnsi="Calibr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028DA"/>
    <w:rPr>
      <w:rFonts w:ascii="Calibri" w:eastAsia="Calibri" w:hAnsi="Calibri" w:cs="Times New Roman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A712E6"/>
    <w:pPr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724D"/>
    <w:pPr>
      <w:tabs>
        <w:tab w:val="left" w:pos="440"/>
        <w:tab w:val="right" w:leader="dot" w:pos="9913"/>
      </w:tabs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712E6"/>
    <w:pPr>
      <w:tabs>
        <w:tab w:val="left" w:pos="880"/>
        <w:tab w:val="right" w:leader="dot" w:pos="9913"/>
      </w:tabs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572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E46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Footer">
    <w:name w:val="footer"/>
    <w:basedOn w:val="Normal"/>
    <w:link w:val="FooterChar"/>
    <w:uiPriority w:val="99"/>
    <w:unhideWhenUsed/>
    <w:rsid w:val="00572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E46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NoSpacing">
    <w:name w:val="No Spacing"/>
    <w:uiPriority w:val="1"/>
    <w:qFormat/>
    <w:rsid w:val="00572E4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character" w:customStyle="1" w:styleId="hps">
    <w:name w:val="hps"/>
    <w:rsid w:val="000F33EA"/>
  </w:style>
  <w:style w:type="character" w:customStyle="1" w:styleId="shorttext">
    <w:name w:val="short_text"/>
    <w:rsid w:val="000F33EA"/>
  </w:style>
  <w:style w:type="paragraph" w:styleId="BodyText">
    <w:name w:val="Body Text"/>
    <w:basedOn w:val="Normal"/>
    <w:link w:val="BodyTextChar"/>
    <w:rsid w:val="00680B73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680B7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Heading20">
    <w:name w:val="Heading #2_"/>
    <w:link w:val="Heading21"/>
    <w:rsid w:val="00C743A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Heading21">
    <w:name w:val="Heading #2"/>
    <w:basedOn w:val="Normal"/>
    <w:link w:val="Heading20"/>
    <w:rsid w:val="00C743A3"/>
    <w:pPr>
      <w:widowControl w:val="0"/>
      <w:shd w:val="clear" w:color="auto" w:fill="FFFFFF"/>
      <w:spacing w:line="485" w:lineRule="exact"/>
      <w:outlineLvl w:val="1"/>
    </w:pPr>
    <w:rPr>
      <w:rFonts w:eastAsia="Times New Roman" w:cstheme="minorBidi"/>
      <w:b/>
      <w:bCs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F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FD4"/>
    <w:rPr>
      <w:rFonts w:ascii="Segoe UI" w:eastAsia="MS Mincho" w:hAnsi="Segoe UI" w:cs="Segoe UI"/>
      <w:sz w:val="18"/>
      <w:szCs w:val="18"/>
      <w:lang w:val="ro-RO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948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8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48B1"/>
    <w:rPr>
      <w:rFonts w:ascii="Times New Roman" w:eastAsia="MS Mincho" w:hAnsi="Times New Roman" w:cs="Times New Roman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8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8B1"/>
    <w:rPr>
      <w:rFonts w:ascii="Times New Roman" w:eastAsia="MS Mincho" w:hAnsi="Times New Roman" w:cs="Times New Roman"/>
      <w:b/>
      <w:bCs/>
      <w:sz w:val="20"/>
      <w:szCs w:val="20"/>
      <w:lang w:val="ro-RO" w:eastAsia="ja-JP"/>
    </w:rPr>
  </w:style>
  <w:style w:type="paragraph" w:styleId="Revision">
    <w:name w:val="Revision"/>
    <w:hidden/>
    <w:uiPriority w:val="99"/>
    <w:semiHidden/>
    <w:rsid w:val="00F737A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3026"/>
    <w:rPr>
      <w:color w:val="605E5C"/>
      <w:shd w:val="clear" w:color="auto" w:fill="E1DFDD"/>
    </w:rPr>
  </w:style>
  <w:style w:type="character" w:customStyle="1" w:styleId="tli1">
    <w:name w:val="tli1"/>
    <w:rsid w:val="00DC15CC"/>
    <w:rPr>
      <w:rFonts w:cs="Times New Roman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D2587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E074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E0744"/>
    <w:rPr>
      <w:rFonts w:ascii="Times New Roman" w:eastAsia="MS Mincho" w:hAnsi="Times New Roman" w:cs="Times New Roman"/>
      <w:sz w:val="20"/>
      <w:szCs w:val="20"/>
      <w:lang w:val="ro-RO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DE07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rtis.e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8CF8C-DFF9-4C78-9E42-31075B250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Emanuel Comarita</dc:creator>
  <cp:keywords/>
  <dc:description/>
  <cp:lastModifiedBy>Andreea Matei</cp:lastModifiedBy>
  <cp:revision>12</cp:revision>
  <cp:lastPrinted>2025-12-04T13:41:00Z</cp:lastPrinted>
  <dcterms:created xsi:type="dcterms:W3CDTF">2025-11-30T18:04:00Z</dcterms:created>
  <dcterms:modified xsi:type="dcterms:W3CDTF">2025-12-08T11:48:00Z</dcterms:modified>
</cp:coreProperties>
</file>