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2C78B" w14:textId="18C434AE" w:rsidR="0013544F" w:rsidRPr="00FB03F9" w:rsidRDefault="00FB03F9" w:rsidP="00FB03F9">
      <w:pPr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Toc450824421"/>
      <w:bookmarkStart w:id="1" w:name="_GoBack"/>
      <w:bookmarkEnd w:id="1"/>
      <w:proofErr w:type="spellStart"/>
      <w:r w:rsidRPr="00FB03F9">
        <w:rPr>
          <w:rFonts w:ascii="Times New Roman" w:hAnsi="Times New Roman" w:cs="Times New Roman"/>
          <w:b/>
          <w:sz w:val="24"/>
          <w:szCs w:val="24"/>
        </w:rPr>
        <w:t>A</w:t>
      </w:r>
      <w:r w:rsidR="0013544F" w:rsidRPr="00FB03F9">
        <w:rPr>
          <w:rFonts w:ascii="Times New Roman" w:hAnsi="Times New Roman" w:cs="Times New Roman"/>
          <w:b/>
          <w:sz w:val="24"/>
          <w:szCs w:val="24"/>
        </w:rPr>
        <w:t>nexa</w:t>
      </w:r>
      <w:proofErr w:type="spellEnd"/>
      <w:r w:rsidR="0013544F" w:rsidRPr="00FB0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6E1" w:rsidRPr="00FB03F9">
        <w:rPr>
          <w:rFonts w:ascii="Times New Roman" w:hAnsi="Times New Roman" w:cs="Times New Roman"/>
          <w:b/>
          <w:sz w:val="24"/>
          <w:szCs w:val="24"/>
        </w:rPr>
        <w:t xml:space="preserve">I – </w:t>
      </w:r>
      <w:proofErr w:type="spellStart"/>
      <w:r w:rsidR="004F66E1" w:rsidRPr="00FB03F9">
        <w:rPr>
          <w:rFonts w:ascii="Times New Roman" w:hAnsi="Times New Roman" w:cs="Times New Roman"/>
          <w:b/>
          <w:sz w:val="24"/>
          <w:szCs w:val="24"/>
        </w:rPr>
        <w:t>Cerere</w:t>
      </w:r>
      <w:proofErr w:type="spellEnd"/>
      <w:r w:rsidR="004F66E1" w:rsidRPr="00FB03F9">
        <w:rPr>
          <w:rFonts w:ascii="Times New Roman" w:hAnsi="Times New Roman" w:cs="Times New Roman"/>
          <w:b/>
          <w:sz w:val="24"/>
          <w:szCs w:val="24"/>
        </w:rPr>
        <w:t xml:space="preserve"> de finanţare</w:t>
      </w:r>
      <w:bookmarkEnd w:id="0"/>
      <w:r w:rsidR="0013544F" w:rsidRPr="00FB03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826A55" w14:textId="77777777" w:rsidR="00131016" w:rsidRDefault="00131016" w:rsidP="00131016">
      <w:pPr>
        <w:spacing w:after="0"/>
        <w:jc w:val="center"/>
        <w:rPr>
          <w:rFonts w:ascii="Arial" w:eastAsia="MS Mincho" w:hAnsi="Arial" w:cs="Arial"/>
          <w:b/>
          <w:sz w:val="28"/>
          <w:szCs w:val="28"/>
          <w:lang w:val="ro-RO" w:eastAsia="ja-JP"/>
        </w:rPr>
      </w:pPr>
    </w:p>
    <w:p w14:paraId="7C362E12" w14:textId="77777777" w:rsidR="00131016" w:rsidRDefault="00131016" w:rsidP="00131016">
      <w:pPr>
        <w:spacing w:after="0"/>
        <w:jc w:val="center"/>
        <w:rPr>
          <w:rFonts w:ascii="Arial" w:eastAsia="MS Mincho" w:hAnsi="Arial" w:cs="Arial"/>
          <w:b/>
          <w:sz w:val="28"/>
          <w:szCs w:val="28"/>
          <w:lang w:val="ro-RO" w:eastAsia="ja-JP"/>
        </w:rPr>
      </w:pPr>
    </w:p>
    <w:p w14:paraId="459257A8" w14:textId="77777777" w:rsidR="00131016" w:rsidRDefault="00131016" w:rsidP="00131016">
      <w:pPr>
        <w:spacing w:after="0"/>
        <w:jc w:val="center"/>
        <w:rPr>
          <w:rFonts w:ascii="Arial" w:eastAsia="MS Mincho" w:hAnsi="Arial" w:cs="Arial"/>
          <w:b/>
          <w:sz w:val="28"/>
          <w:szCs w:val="28"/>
          <w:lang w:val="ro-RO" w:eastAsia="ja-JP"/>
        </w:rPr>
      </w:pPr>
    </w:p>
    <w:p w14:paraId="1A39B042" w14:textId="77777777" w:rsidR="00131016" w:rsidRDefault="00131016" w:rsidP="00131016">
      <w:pPr>
        <w:spacing w:after="0"/>
        <w:jc w:val="center"/>
        <w:rPr>
          <w:rFonts w:ascii="Arial" w:eastAsia="MS Mincho" w:hAnsi="Arial" w:cs="Arial"/>
          <w:b/>
          <w:sz w:val="28"/>
          <w:szCs w:val="28"/>
          <w:lang w:val="ro-RO" w:eastAsia="ja-JP"/>
        </w:rPr>
      </w:pPr>
    </w:p>
    <w:p w14:paraId="322BA0DB" w14:textId="77777777" w:rsidR="00131016" w:rsidRDefault="00131016" w:rsidP="00131016">
      <w:pPr>
        <w:spacing w:after="0"/>
        <w:jc w:val="center"/>
        <w:rPr>
          <w:rFonts w:ascii="Arial" w:eastAsia="MS Mincho" w:hAnsi="Arial" w:cs="Arial"/>
          <w:b/>
          <w:sz w:val="28"/>
          <w:szCs w:val="28"/>
          <w:lang w:val="ro-RO" w:eastAsia="ja-JP"/>
        </w:rPr>
      </w:pPr>
    </w:p>
    <w:p w14:paraId="15EB82CA" w14:textId="77777777" w:rsidR="00131016" w:rsidRPr="005D787A" w:rsidRDefault="00131016" w:rsidP="00131016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  <w:lang w:val="ro-RO" w:eastAsia="ja-JP"/>
        </w:rPr>
      </w:pPr>
      <w:r w:rsidRPr="005D787A">
        <w:rPr>
          <w:rFonts w:ascii="Times New Roman" w:eastAsia="MS Mincho" w:hAnsi="Times New Roman" w:cs="Times New Roman"/>
          <w:b/>
          <w:sz w:val="28"/>
          <w:szCs w:val="28"/>
          <w:lang w:val="ro-RO" w:eastAsia="ja-JP"/>
        </w:rPr>
        <w:t>CERERE DE FINANȚARE</w:t>
      </w:r>
    </w:p>
    <w:p w14:paraId="07054B5D" w14:textId="77777777" w:rsidR="00131016" w:rsidRPr="005D787A" w:rsidRDefault="00131016" w:rsidP="00131016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  <w:lang w:val="ro-RO" w:eastAsia="ja-JP"/>
        </w:rPr>
      </w:pPr>
    </w:p>
    <w:p w14:paraId="7128E94D" w14:textId="77777777" w:rsidR="00131016" w:rsidRPr="005D787A" w:rsidRDefault="00131016" w:rsidP="00131016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  <w:lang w:val="ro-RO" w:eastAsia="ja-JP"/>
        </w:rPr>
      </w:pPr>
    </w:p>
    <w:p w14:paraId="498B29DB" w14:textId="77777777" w:rsidR="00131016" w:rsidRPr="005D787A" w:rsidRDefault="00131016" w:rsidP="00131016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  <w:lang w:val="ro-RO" w:eastAsia="ja-JP"/>
        </w:rPr>
      </w:pPr>
    </w:p>
    <w:p w14:paraId="7AD18C33" w14:textId="7D1C98CA" w:rsidR="00131016" w:rsidRPr="005D787A" w:rsidRDefault="00A752B6" w:rsidP="00131016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  <w:lang w:val="ro-RO" w:eastAsia="ja-JP"/>
        </w:rPr>
      </w:pPr>
      <w:r w:rsidRPr="005D787A">
        <w:rPr>
          <w:rFonts w:ascii="Times New Roman" w:eastAsia="MS Mincho" w:hAnsi="Times New Roman" w:cs="Times New Roman"/>
          <w:b/>
          <w:sz w:val="28"/>
          <w:szCs w:val="28"/>
          <w:lang w:val="ro-RO" w:eastAsia="ja-JP"/>
        </w:rPr>
        <w:t>PREMIEREA PARTICIPARII LA ORIZONT 2020</w:t>
      </w:r>
    </w:p>
    <w:p w14:paraId="53FC71F8" w14:textId="77777777" w:rsidR="00131016" w:rsidRPr="005D787A" w:rsidRDefault="00131016" w:rsidP="00131016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  <w:lang w:val="ro-RO" w:eastAsia="ja-JP"/>
        </w:rPr>
      </w:pPr>
    </w:p>
    <w:p w14:paraId="16AD113C" w14:textId="77777777" w:rsidR="00131016" w:rsidRPr="005D787A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4"/>
          <w:szCs w:val="28"/>
          <w:lang w:val="ro-RO" w:eastAsia="ja-JP"/>
        </w:rPr>
      </w:pPr>
    </w:p>
    <w:p w14:paraId="087AF1FC" w14:textId="77777777" w:rsidR="00131016" w:rsidRPr="005D787A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4"/>
          <w:szCs w:val="28"/>
          <w:lang w:val="ro-RO" w:eastAsia="ja-JP"/>
        </w:rPr>
      </w:pPr>
    </w:p>
    <w:p w14:paraId="6FA1F316" w14:textId="13CC0930" w:rsidR="00131016" w:rsidRPr="005D787A" w:rsidRDefault="00131016" w:rsidP="00131016">
      <w:pPr>
        <w:spacing w:after="0"/>
        <w:jc w:val="center"/>
        <w:rPr>
          <w:rFonts w:ascii="Times New Roman" w:eastAsia="MS Mincho" w:hAnsi="Times New Roman" w:cs="Times New Roman"/>
          <w:bCs/>
          <w:szCs w:val="24"/>
          <w:lang w:val="ro-RO" w:eastAsia="x-none"/>
        </w:rPr>
      </w:pPr>
      <w:r w:rsidRPr="005D787A">
        <w:rPr>
          <w:rFonts w:ascii="Times New Roman" w:eastAsia="MS Mincho" w:hAnsi="Times New Roman" w:cs="Times New Roman"/>
          <w:sz w:val="24"/>
          <w:szCs w:val="28"/>
          <w:lang w:val="ro-RO" w:eastAsia="ja-JP"/>
        </w:rPr>
        <w:t>PN-III-CEI-</w:t>
      </w:r>
      <w:r w:rsidR="00A752B6" w:rsidRPr="005D787A">
        <w:rPr>
          <w:rFonts w:ascii="Times New Roman" w:eastAsia="MS Mincho" w:hAnsi="Times New Roman" w:cs="Times New Roman"/>
          <w:sz w:val="24"/>
          <w:szCs w:val="28"/>
          <w:lang w:val="ro-RO" w:eastAsia="ja-JP"/>
        </w:rPr>
        <w:t>SUPORT-PO</w:t>
      </w:r>
    </w:p>
    <w:p w14:paraId="32F78915" w14:textId="77777777" w:rsidR="00131016" w:rsidRPr="005D787A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val="ro-RO" w:eastAsia="x-none"/>
        </w:rPr>
      </w:pPr>
      <w:r w:rsidRPr="005D787A">
        <w:rPr>
          <w:rFonts w:ascii="Times New Roman" w:eastAsia="MS Mincho" w:hAnsi="Times New Roman" w:cs="Times New Roman"/>
          <w:sz w:val="24"/>
          <w:szCs w:val="24"/>
          <w:lang w:val="ro-RO" w:eastAsia="x-none"/>
        </w:rPr>
        <w:br/>
      </w:r>
    </w:p>
    <w:p w14:paraId="5A897B8F" w14:textId="77777777" w:rsidR="00131016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val="ro-RO" w:eastAsia="x-none"/>
        </w:rPr>
      </w:pPr>
    </w:p>
    <w:p w14:paraId="5D52A84B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4"/>
          <w:szCs w:val="24"/>
          <w:lang w:val="ro-RO" w:eastAsia="x-none"/>
        </w:rPr>
      </w:pPr>
    </w:p>
    <w:p w14:paraId="470F31E4" w14:textId="77777777" w:rsidR="00131016" w:rsidRPr="003828BF" w:rsidRDefault="00131016" w:rsidP="00131016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i/>
          <w:noProof/>
          <w:color w:val="808080"/>
          <w:sz w:val="20"/>
          <w:szCs w:val="24"/>
          <w:lang w:val="ro-RO" w:eastAsia="x-none"/>
        </w:rPr>
      </w:pPr>
      <w:r w:rsidRPr="003828BF">
        <w:rPr>
          <w:rFonts w:ascii="Times New Roman" w:eastAsia="Calibri" w:hAnsi="Times New Roman" w:cs="Times New Roman"/>
          <w:i/>
          <w:noProof/>
          <w:color w:val="808080"/>
          <w:sz w:val="20"/>
          <w:szCs w:val="24"/>
          <w:lang w:val="ro-RO" w:eastAsia="x-none"/>
        </w:rPr>
        <w:t>Documentul foloseşte caractere Times New Roman de 12 puncte, spaţiere între linii de 1.5 şi margini de 2 cm. Orice modificare a acestor parametri, precum şi depăşirea numărului maxim de pagini stabilit duce la descalificarea automată a cererii din competiţie.</w:t>
      </w:r>
    </w:p>
    <w:p w14:paraId="2CF9E034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091B05B5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6CB6A9EC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36A1B347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74677E09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415B17E8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5EB0E3D7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432190AA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79B79043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122657A0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63FC3D36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5EC52146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4B9A6068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7C7157C9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2341AA57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293089DF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462607AE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3C01659E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63A6A6FA" w14:textId="77777777" w:rsidR="00131016" w:rsidRPr="003828BF" w:rsidRDefault="00131016" w:rsidP="00131016">
      <w:pPr>
        <w:spacing w:after="0"/>
        <w:jc w:val="center"/>
        <w:rPr>
          <w:rFonts w:ascii="Times New Roman" w:eastAsia="MS Mincho" w:hAnsi="Times New Roman" w:cs="Times New Roman"/>
          <w:sz w:val="20"/>
          <w:szCs w:val="24"/>
          <w:lang w:val="ro-RO" w:eastAsia="x-none"/>
        </w:rPr>
      </w:pPr>
    </w:p>
    <w:p w14:paraId="0B60A9FA" w14:textId="77777777" w:rsidR="00131016" w:rsidRPr="003828BF" w:rsidRDefault="00131016" w:rsidP="00131016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i/>
          <w:noProof/>
          <w:color w:val="808080"/>
          <w:sz w:val="20"/>
          <w:szCs w:val="24"/>
          <w:lang w:val="ro-RO" w:eastAsia="x-none"/>
        </w:rPr>
      </w:pPr>
    </w:p>
    <w:p w14:paraId="1665978B" w14:textId="77777777" w:rsidR="00131016" w:rsidRPr="003828BF" w:rsidRDefault="00131016" w:rsidP="00131016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i/>
          <w:noProof/>
          <w:color w:val="808080"/>
          <w:sz w:val="20"/>
          <w:szCs w:val="24"/>
          <w:lang w:val="ro-RO" w:eastAsia="x-none"/>
        </w:rPr>
      </w:pPr>
    </w:p>
    <w:p w14:paraId="52735A0E" w14:textId="77777777" w:rsidR="00131016" w:rsidRPr="003828BF" w:rsidRDefault="00131016" w:rsidP="00131016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i/>
          <w:noProof/>
          <w:color w:val="808080"/>
          <w:sz w:val="20"/>
          <w:szCs w:val="24"/>
          <w:lang w:val="ro-RO" w:eastAsia="x-none"/>
        </w:rPr>
      </w:pPr>
    </w:p>
    <w:p w14:paraId="2E52AB85" w14:textId="77777777" w:rsidR="00131016" w:rsidRPr="003828BF" w:rsidRDefault="00131016" w:rsidP="00131016">
      <w:pPr>
        <w:widowControl w:val="0"/>
        <w:suppressAutoHyphens/>
        <w:autoSpaceDE w:val="0"/>
        <w:spacing w:after="120" w:line="240" w:lineRule="auto"/>
        <w:jc w:val="both"/>
        <w:rPr>
          <w:rFonts w:ascii="Times New Roman" w:eastAsia="Calibri" w:hAnsi="Times New Roman" w:cs="Times New Roman"/>
          <w:i/>
          <w:noProof/>
          <w:color w:val="808080"/>
          <w:sz w:val="20"/>
          <w:szCs w:val="24"/>
          <w:lang w:val="ro-RO" w:eastAsia="x-none"/>
        </w:rPr>
      </w:pPr>
      <w:r w:rsidRPr="003828BF">
        <w:rPr>
          <w:rFonts w:ascii="Times New Roman" w:eastAsia="Calibri" w:hAnsi="Times New Roman" w:cs="Times New Roman"/>
          <w:i/>
          <w:noProof/>
          <w:color w:val="808080"/>
          <w:sz w:val="20"/>
          <w:szCs w:val="24"/>
          <w:lang w:val="ro-RO" w:eastAsia="x-none"/>
        </w:rPr>
        <w:t xml:space="preserve">Acest document va fi încărcat obligatoriu ca un fișier PDF neprotejat (document generat dintr-un fișier de text în PDF, şi NU document scanat) în platforma de depunere on-line. </w:t>
      </w:r>
    </w:p>
    <w:p w14:paraId="274BBE7B" w14:textId="348ADE64" w:rsidR="0013544F" w:rsidRPr="00331A3D" w:rsidRDefault="00131016" w:rsidP="00131016">
      <w:pPr>
        <w:spacing w:after="0" w:line="360" w:lineRule="auto"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  <w:r w:rsidRPr="003828BF">
        <w:rPr>
          <w:rFonts w:ascii="Times New Roman" w:eastAsia="MS Mincho" w:hAnsi="Times New Roman" w:cs="Times New Roman"/>
          <w:sz w:val="24"/>
          <w:szCs w:val="24"/>
          <w:lang w:val="ro-RO" w:eastAsia="x-none"/>
        </w:rPr>
        <w:br w:type="page"/>
      </w:r>
    </w:p>
    <w:p w14:paraId="1FD73CC4" w14:textId="6755F477" w:rsidR="0013544F" w:rsidRPr="005D787A" w:rsidRDefault="00131016" w:rsidP="005D787A">
      <w:pPr>
        <w:spacing w:after="0" w:line="360" w:lineRule="auto"/>
        <w:contextualSpacing/>
        <w:rPr>
          <w:rFonts w:ascii="Times New Roman" w:eastAsia="MS Mincho" w:hAnsi="Times New Roman" w:cs="Times New Roman"/>
          <w:sz w:val="24"/>
          <w:szCs w:val="24"/>
          <w:lang w:val="ro-RO" w:eastAsia="ja-JP"/>
        </w:rPr>
      </w:pPr>
      <w:r w:rsidRPr="005D787A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lastRenderedPageBreak/>
        <w:t>B.</w:t>
      </w:r>
      <w:r w:rsidR="004F66E1" w:rsidRPr="005D787A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 xml:space="preserve">Descrierea </w:t>
      </w:r>
      <w:r w:rsidR="00A35434" w:rsidRPr="005D787A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>activităților</w:t>
      </w:r>
      <w:r w:rsidR="0013544F" w:rsidRPr="005D787A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 xml:space="preserve"> ce urmeaz</w:t>
      </w:r>
      <w:r w:rsidR="009B1056" w:rsidRPr="005D787A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>ă</w:t>
      </w:r>
      <w:r w:rsidR="0013544F" w:rsidRPr="005D787A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 xml:space="preserve"> a fi </w:t>
      </w:r>
      <w:r w:rsidR="00A35434" w:rsidRPr="005D787A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>finanțate</w:t>
      </w:r>
      <w:r w:rsidR="0013544F" w:rsidRPr="005D787A"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  <w:t xml:space="preserve"> prin prezenta cerere (max. 3 pagini)</w:t>
      </w:r>
    </w:p>
    <w:p w14:paraId="4C509E2C" w14:textId="77777777" w:rsidR="00EA31CA" w:rsidRPr="005D787A" w:rsidRDefault="00EA31CA" w:rsidP="005D787A">
      <w:pPr>
        <w:widowControl w:val="0"/>
        <w:suppressAutoHyphens/>
        <w:autoSpaceDE w:val="0"/>
        <w:spacing w:after="120" w:line="360" w:lineRule="auto"/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</w:pPr>
    </w:p>
    <w:p w14:paraId="1F42FB01" w14:textId="42BA2702" w:rsidR="0013544F" w:rsidRPr="005D787A" w:rsidRDefault="0013544F" w:rsidP="005D787A">
      <w:pPr>
        <w:widowControl w:val="0"/>
        <w:suppressAutoHyphens/>
        <w:autoSpaceDE w:val="0"/>
        <w:spacing w:after="120" w:line="360" w:lineRule="auto"/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</w:pPr>
      <w:r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B.1 Descrierea </w:t>
      </w:r>
      <w:r w:rsidR="00A35434"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activităților</w:t>
      </w:r>
      <w:r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:</w:t>
      </w:r>
    </w:p>
    <w:p w14:paraId="1D86342A" w14:textId="49A155FC" w:rsidR="00681BCF" w:rsidRPr="005D787A" w:rsidRDefault="0013544F" w:rsidP="005D787A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</w:pPr>
      <w:r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Se detaliază modul în care se vor utiliza fondurile primite în urma </w:t>
      </w:r>
      <w:r w:rsidR="00A752B6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finanţării</w:t>
      </w:r>
      <w:r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</w:t>
      </w:r>
      <w:r w:rsidR="00A35434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și</w:t>
      </w:r>
      <w:r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impactul cuantificabil preconizat. </w:t>
      </w:r>
      <w:r w:rsidR="00681BCF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ab/>
      </w:r>
    </w:p>
    <w:p w14:paraId="4BD0CDB5" w14:textId="77777777" w:rsidR="00EA31CA" w:rsidRPr="005D787A" w:rsidRDefault="00EA31CA" w:rsidP="005D787A">
      <w:pPr>
        <w:widowControl w:val="0"/>
        <w:suppressAutoHyphens/>
        <w:autoSpaceDE w:val="0"/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</w:pPr>
      <w:bookmarkStart w:id="2" w:name="_Toc353177555"/>
    </w:p>
    <w:p w14:paraId="408BF1A5" w14:textId="14A9CC9D" w:rsidR="0013544F" w:rsidRPr="005D787A" w:rsidRDefault="0013544F" w:rsidP="005D787A">
      <w:pPr>
        <w:widowControl w:val="0"/>
        <w:suppressAutoHyphens/>
        <w:autoSpaceDE w:val="0"/>
        <w:spacing w:after="0" w:line="360" w:lineRule="auto"/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</w:pPr>
      <w:r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B.</w:t>
      </w:r>
      <w:r w:rsidR="00681BCF"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2</w:t>
      </w:r>
      <w:r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 </w:t>
      </w:r>
      <w:r w:rsidR="000C3EAA"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Echipamente </w:t>
      </w:r>
      <w:r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de cercetare </w:t>
      </w:r>
      <w:bookmarkEnd w:id="2"/>
      <w:r w:rsidR="008A320F"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ce </w:t>
      </w:r>
      <w:r w:rsidR="00E8134E"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urmează</w:t>
      </w:r>
      <w:r w:rsidR="008A320F"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 a fi </w:t>
      </w:r>
      <w:r w:rsidR="00E8134E"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achiziționate</w:t>
      </w:r>
      <w:r w:rsidR="000C3EAA"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, necesare pentru derularea prezentului proiect</w:t>
      </w:r>
    </w:p>
    <w:p w14:paraId="53C21E3B" w14:textId="6D30A080" w:rsidR="0013544F" w:rsidRPr="005D787A" w:rsidRDefault="008A320F" w:rsidP="005D787A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</w:pPr>
      <w:r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Se prezintă</w:t>
      </w:r>
      <w:r w:rsidR="00681BCF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doar echipamentele majore </w:t>
      </w:r>
      <w:r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(peste 60.000 lei) ce urmează a fi </w:t>
      </w:r>
      <w:r w:rsidR="00A35434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achiziționate</w:t>
      </w:r>
      <w:r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</w:t>
      </w:r>
      <w:r w:rsidR="00A35434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și</w:t>
      </w:r>
      <w:r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rolul lor în dezvoltarea </w:t>
      </w:r>
      <w:r w:rsidR="00A35434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activității</w:t>
      </w:r>
      <w:r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de</w:t>
      </w:r>
      <w:r w:rsidR="00B63D5D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cercetare din </w:t>
      </w:r>
      <w:r w:rsidR="00A35434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instituția</w:t>
      </w:r>
      <w:r w:rsidR="00B63D5D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gazdă</w:t>
      </w:r>
      <w:r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.</w:t>
      </w:r>
    </w:p>
    <w:p w14:paraId="24707CC9" w14:textId="77777777" w:rsidR="00EA31CA" w:rsidRPr="005D787A" w:rsidRDefault="00EA31CA" w:rsidP="005D787A">
      <w:pPr>
        <w:widowControl w:val="0"/>
        <w:suppressAutoHyphens/>
        <w:autoSpaceDE w:val="0"/>
        <w:spacing w:after="120" w:line="360" w:lineRule="auto"/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</w:pPr>
    </w:p>
    <w:p w14:paraId="2351E1A0" w14:textId="77777777" w:rsidR="0013544F" w:rsidRPr="005D787A" w:rsidRDefault="0013544F" w:rsidP="005D787A">
      <w:pPr>
        <w:widowControl w:val="0"/>
        <w:suppressAutoHyphens/>
        <w:autoSpaceDE w:val="0"/>
        <w:spacing w:after="120" w:line="360" w:lineRule="auto"/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</w:pPr>
      <w:r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B.</w:t>
      </w:r>
      <w:r w:rsidR="00681BCF"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>3</w:t>
      </w:r>
      <w:r w:rsidRPr="005D787A">
        <w:rPr>
          <w:rFonts w:ascii="Times New Roman" w:eastAsia="Arial" w:hAnsi="Times New Roman" w:cs="Times New Roman"/>
          <w:b/>
          <w:sz w:val="24"/>
          <w:szCs w:val="24"/>
          <w:lang w:val="ro-RO" w:eastAsia="ar-SA"/>
        </w:rPr>
        <w:t xml:space="preserve"> Alocarea bugetului pe an/ani</w:t>
      </w:r>
    </w:p>
    <w:p w14:paraId="1749789D" w14:textId="33197ECD" w:rsidR="0013544F" w:rsidRPr="005D787A" w:rsidRDefault="00681BCF" w:rsidP="005D787A">
      <w:pPr>
        <w:widowControl w:val="0"/>
        <w:suppressAutoHyphens/>
        <w:autoSpaceDE w:val="0"/>
        <w:spacing w:after="120" w:line="36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</w:pPr>
      <w:r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Prezentați bugetul total solicitat</w:t>
      </w:r>
      <w:r w:rsidR="0013544F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, în concordanță cu structura cheltuielilor eligibile, precum și alocarea bugetului pe categorii </w:t>
      </w:r>
      <w:r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de cheltuieli. Bugetul total solicitat </w:t>
      </w:r>
      <w:r w:rsidR="00B20BCE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nu poate </w:t>
      </w:r>
      <w:r w:rsidR="00A35434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depăși</w:t>
      </w:r>
      <w:r w:rsidR="00B63D5D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cuantumul </w:t>
      </w:r>
      <w:r w:rsidR="00D519D4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finanţării acordate</w:t>
      </w:r>
      <w:r w:rsidR="00B63D5D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în funcţ</w:t>
      </w:r>
      <w:r w:rsidR="0013544F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ie de tipul de proiect european</w:t>
      </w:r>
      <w:r w:rsidR="00B20BCE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implemen</w:t>
      </w:r>
      <w:r w:rsidR="008A320F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tat de </w:t>
      </w:r>
      <w:r w:rsidR="00A35434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instituiți</w:t>
      </w:r>
      <w:r w:rsidR="00D519D4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>a</w:t>
      </w:r>
      <w:r w:rsidR="008A320F"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 gazdă</w:t>
      </w:r>
      <w:r w:rsidRPr="005D787A"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  <w:t xml:space="preserve">. </w:t>
      </w:r>
    </w:p>
    <w:p w14:paraId="78A4EF6E" w14:textId="77777777" w:rsidR="00B63D5D" w:rsidRPr="005D787A" w:rsidRDefault="00B63D5D" w:rsidP="005D787A">
      <w:pPr>
        <w:widowControl w:val="0"/>
        <w:suppressAutoHyphens/>
        <w:autoSpaceDE w:val="0"/>
        <w:spacing w:after="120" w:line="360" w:lineRule="auto"/>
        <w:jc w:val="both"/>
        <w:rPr>
          <w:rFonts w:ascii="Times New Roman" w:eastAsiaTheme="minorHAnsi" w:hAnsi="Times New Roman" w:cs="Times New Roman"/>
          <w:i/>
          <w:sz w:val="24"/>
          <w:szCs w:val="24"/>
          <w:lang w:val="ro-RO" w:eastAsia="x-none"/>
        </w:rPr>
      </w:pPr>
    </w:p>
    <w:tbl>
      <w:tblPr>
        <w:tblW w:w="5107" w:type="pct"/>
        <w:tblLayout w:type="fixed"/>
        <w:tblLook w:val="04A0" w:firstRow="1" w:lastRow="0" w:firstColumn="1" w:lastColumn="0" w:noHBand="0" w:noVBand="1"/>
      </w:tblPr>
      <w:tblGrid>
        <w:gridCol w:w="605"/>
        <w:gridCol w:w="3561"/>
        <w:gridCol w:w="938"/>
        <w:gridCol w:w="850"/>
        <w:gridCol w:w="993"/>
        <w:gridCol w:w="850"/>
        <w:gridCol w:w="993"/>
        <w:gridCol w:w="1276"/>
      </w:tblGrid>
      <w:tr w:rsidR="00331A3D" w:rsidRPr="005D787A" w14:paraId="1325868A" w14:textId="77777777" w:rsidTr="0021734C">
        <w:trPr>
          <w:trHeight w:val="101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4B57" w14:textId="77777777" w:rsidR="0013544F" w:rsidRPr="005D787A" w:rsidRDefault="008A320F" w:rsidP="0013544F">
            <w:pPr>
              <w:tabs>
                <w:tab w:val="center" w:pos="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Nr</w:t>
            </w:r>
            <w:r w:rsidR="0013544F"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 xml:space="preserve"> crt</w:t>
            </w:r>
          </w:p>
        </w:tc>
        <w:tc>
          <w:tcPr>
            <w:tcW w:w="176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3687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Categorii de cheltuieli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E59E6E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  <w:p w14:paraId="47FB9D14" w14:textId="77777777" w:rsidR="0013544F" w:rsidRPr="005D787A" w:rsidRDefault="0061080C" w:rsidP="006108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Anul I  (</w:t>
            </w:r>
            <w:r w:rsidR="0013544F"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2016</w:t>
            </w: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)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5EE2C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  <w:p w14:paraId="364EC2A9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...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E9B79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  <w:p w14:paraId="27EF2EC6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...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E23627" w14:textId="77777777" w:rsidR="0013544F" w:rsidRPr="005D787A" w:rsidRDefault="0013544F" w:rsidP="0013544F">
            <w:pPr>
              <w:tabs>
                <w:tab w:val="center" w:pos="4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  <w:p w14:paraId="0A442FF1" w14:textId="77777777" w:rsidR="0013544F" w:rsidRPr="005D787A" w:rsidRDefault="0013544F" w:rsidP="0013544F">
            <w:pPr>
              <w:tabs>
                <w:tab w:val="center" w:pos="4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...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EFE5BF" w14:textId="77777777" w:rsidR="0013544F" w:rsidRPr="005D787A" w:rsidRDefault="0061080C" w:rsidP="0013544F">
            <w:pPr>
              <w:tabs>
                <w:tab w:val="center" w:pos="4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 xml:space="preserve">Anul </w:t>
            </w:r>
          </w:p>
          <w:p w14:paraId="324DCF3E" w14:textId="77777777" w:rsidR="0013544F" w:rsidRPr="005D787A" w:rsidRDefault="0061080C" w:rsidP="0013544F">
            <w:pPr>
              <w:tabs>
                <w:tab w:val="center" w:pos="4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N(....)</w:t>
            </w:r>
          </w:p>
          <w:p w14:paraId="6E1444ED" w14:textId="77777777" w:rsidR="0013544F" w:rsidRPr="005D787A" w:rsidRDefault="0013544F" w:rsidP="0013544F">
            <w:pPr>
              <w:tabs>
                <w:tab w:val="center" w:pos="44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A53C46" w14:textId="77777777" w:rsidR="0013544F" w:rsidRPr="005D787A" w:rsidRDefault="0013544F" w:rsidP="0013544F">
            <w:pPr>
              <w:tabs>
                <w:tab w:val="center" w:pos="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TOTAL Buget de stat</w:t>
            </w:r>
          </w:p>
          <w:p w14:paraId="50060CCA" w14:textId="77777777" w:rsidR="0013544F" w:rsidRPr="005D787A" w:rsidRDefault="0013544F" w:rsidP="0013544F">
            <w:pPr>
              <w:tabs>
                <w:tab w:val="center" w:pos="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(lei)</w:t>
            </w:r>
          </w:p>
        </w:tc>
      </w:tr>
      <w:tr w:rsidR="00331A3D" w:rsidRPr="005D787A" w14:paraId="566DF34C" w14:textId="77777777" w:rsidTr="0021734C">
        <w:trPr>
          <w:trHeight w:val="38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17DA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AD71F" w14:textId="77777777" w:rsidR="0013544F" w:rsidRPr="005D787A" w:rsidRDefault="0013544F" w:rsidP="004F6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 xml:space="preserve">Cheltuieli cu personalul </w:t>
            </w:r>
            <w:r w:rsidRPr="005D787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  <w:t>(inclusiv contribuții angajator)</w:t>
            </w:r>
          </w:p>
        </w:tc>
        <w:tc>
          <w:tcPr>
            <w:tcW w:w="46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7A55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0DFF4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9C5BA6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B824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DF79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E6BF" w14:textId="77777777" w:rsidR="0013544F" w:rsidRPr="005D787A" w:rsidRDefault="0013544F" w:rsidP="0013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</w:tr>
      <w:tr w:rsidR="00331A3D" w:rsidRPr="005D787A" w14:paraId="4EECA8FD" w14:textId="77777777" w:rsidTr="0021734C">
        <w:trPr>
          <w:trHeight w:val="238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7BA5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3409B" w14:textId="77777777" w:rsidR="0013544F" w:rsidRPr="005D787A" w:rsidRDefault="0013544F" w:rsidP="0013544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Cheltuieli cu logistică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6814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FA514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CB3A0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E646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13DF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495F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</w:tr>
      <w:tr w:rsidR="00331A3D" w:rsidRPr="005D787A" w14:paraId="0BBD7C67" w14:textId="77777777" w:rsidTr="0021734C">
        <w:trPr>
          <w:trHeight w:val="243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C5D4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40A4" w14:textId="77777777" w:rsidR="0013544F" w:rsidRPr="005D787A" w:rsidRDefault="0013544F" w:rsidP="0013544F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  <w:t>2.1 Cheltuieli de capital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9943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997656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D704D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F026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AD4B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0360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</w:tr>
      <w:tr w:rsidR="00331A3D" w:rsidRPr="005D787A" w14:paraId="2DC82F4A" w14:textId="77777777" w:rsidTr="0021734C">
        <w:trPr>
          <w:trHeight w:val="243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3F13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2BCEE" w14:textId="77777777" w:rsidR="0013544F" w:rsidRPr="005D787A" w:rsidRDefault="0013544F" w:rsidP="008A3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  <w:t>2.2 Cheltuieli privind stocurile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6C835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B799C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54624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9F48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5C95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884A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</w:tr>
      <w:tr w:rsidR="00331A3D" w:rsidRPr="005D787A" w14:paraId="20C77AD9" w14:textId="77777777" w:rsidTr="0021734C">
        <w:trPr>
          <w:trHeight w:val="24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EA65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0D97" w14:textId="77777777" w:rsidR="0013544F" w:rsidRPr="005D787A" w:rsidRDefault="0013544F" w:rsidP="0013544F">
            <w:pPr>
              <w:tabs>
                <w:tab w:val="center" w:pos="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en-US"/>
              </w:rPr>
              <w:t xml:space="preserve">2.3 Cheltuieli cu serviciile executate de terți – numai cheltuieli de audit financiar 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93F15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5F1AE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56D2A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ACA4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D4E4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E2FA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</w:tr>
      <w:tr w:rsidR="00331A3D" w:rsidRPr="005D787A" w14:paraId="0D4947E3" w14:textId="77777777" w:rsidTr="0021734C">
        <w:trPr>
          <w:trHeight w:val="243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08B22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668F3" w14:textId="77777777" w:rsidR="0013544F" w:rsidRPr="005D787A" w:rsidRDefault="0013544F" w:rsidP="0013544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o-RO" w:eastAsia="en-US"/>
              </w:rPr>
              <w:t>Cheltuieli de deplasare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504B2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21960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44341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E41C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FBA9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550A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</w:tr>
      <w:tr w:rsidR="00331A3D" w:rsidRPr="005D787A" w14:paraId="598E1D55" w14:textId="77777777" w:rsidTr="0021734C">
        <w:trPr>
          <w:trHeight w:val="319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8E7B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D54E" w14:textId="77777777" w:rsidR="0013544F" w:rsidRPr="005D787A" w:rsidRDefault="0013544F" w:rsidP="004F6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 xml:space="preserve">Cheltuieli indirecte </w:t>
            </w:r>
            <w:r w:rsidR="004F66E1" w:rsidRPr="005D78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en-US"/>
              </w:rPr>
              <w:t>(</w:t>
            </w:r>
            <w:r w:rsidRPr="005D78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en-US"/>
              </w:rPr>
              <w:t>max. 5% din cheltuieli directe</w:t>
            </w:r>
            <w:r w:rsidR="004F66E1" w:rsidRPr="005D787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o-RO" w:eastAsia="en-US"/>
              </w:rPr>
              <w:t>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0FC41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BA519B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99B3A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B38C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D389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E1CD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US"/>
              </w:rPr>
            </w:pPr>
          </w:p>
        </w:tc>
      </w:tr>
      <w:tr w:rsidR="00331A3D" w:rsidRPr="005D787A" w14:paraId="2E74CDA5" w14:textId="77777777" w:rsidTr="0021734C">
        <w:trPr>
          <w:trHeight w:val="238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37FF" w14:textId="77777777" w:rsidR="0013544F" w:rsidRPr="005D787A" w:rsidRDefault="0013544F" w:rsidP="0013544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</w:tc>
        <w:tc>
          <w:tcPr>
            <w:tcW w:w="1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FD9E" w14:textId="77777777" w:rsidR="0013544F" w:rsidRPr="005D787A" w:rsidRDefault="0013544F" w:rsidP="004F6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Total buget de stat (1+2+3+4)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50EB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  <w:r w:rsidRPr="005D7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  <w:t> 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B1BE4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9CF78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2009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D343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6A96" w14:textId="77777777" w:rsidR="0013544F" w:rsidRPr="005D787A" w:rsidRDefault="0013544F" w:rsidP="0013544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en-US"/>
              </w:rPr>
            </w:pPr>
          </w:p>
        </w:tc>
      </w:tr>
    </w:tbl>
    <w:p w14:paraId="5201F28E" w14:textId="77777777" w:rsidR="004F66E1" w:rsidRPr="00331A3D" w:rsidRDefault="004F66E1">
      <w:pPr>
        <w:rPr>
          <w:rFonts w:ascii="Times New Roman" w:eastAsia="Arial" w:hAnsi="Times New Roman" w:cs="Times New Roman"/>
          <w:b/>
          <w:bCs/>
          <w:sz w:val="24"/>
          <w:szCs w:val="24"/>
          <w:lang w:val="ro-RO" w:eastAsia="ar-SA"/>
        </w:rPr>
      </w:pPr>
    </w:p>
    <w:p w14:paraId="1835E7CC" w14:textId="77777777" w:rsidR="0013544F" w:rsidRPr="00331A3D" w:rsidRDefault="0013544F" w:rsidP="000D509B">
      <w:pPr>
        <w:pStyle w:val="Heading1"/>
        <w:numPr>
          <w:ilvl w:val="0"/>
          <w:numId w:val="0"/>
        </w:numPr>
        <w:jc w:val="right"/>
        <w:rPr>
          <w:rFonts w:ascii="Times New Roman" w:hAnsi="Times New Roman" w:cs="Times New Roman"/>
          <w:sz w:val="24"/>
          <w:szCs w:val="24"/>
        </w:rPr>
      </w:pPr>
    </w:p>
    <w:sectPr w:rsidR="0013544F" w:rsidRPr="00331A3D" w:rsidSect="005D787A">
      <w:footerReference w:type="default" r:id="rId9"/>
      <w:footerReference w:type="first" r:id="rId10"/>
      <w:pgSz w:w="11907" w:h="16839" w:code="9"/>
      <w:pgMar w:top="1134" w:right="1134" w:bottom="1134" w:left="1134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F7AD0" w14:textId="77777777" w:rsidR="00437A5D" w:rsidRDefault="00437A5D" w:rsidP="00A82204">
      <w:pPr>
        <w:spacing w:after="0" w:line="240" w:lineRule="auto"/>
      </w:pPr>
      <w:r>
        <w:separator/>
      </w:r>
    </w:p>
  </w:endnote>
  <w:endnote w:type="continuationSeparator" w:id="0">
    <w:p w14:paraId="38D2CD9B" w14:textId="77777777" w:rsidR="00437A5D" w:rsidRDefault="00437A5D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927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0F347A" w14:textId="11ECB5FF" w:rsidR="00383C9D" w:rsidRPr="006E7304" w:rsidRDefault="00383C9D" w:rsidP="00211CDB">
        <w:pPr>
          <w:pStyle w:val="Footer"/>
          <w:jc w:val="right"/>
          <w:rPr>
            <w:lang w:val="fr-FR"/>
          </w:rPr>
        </w:pPr>
        <w:r>
          <w:rPr>
            <w:rFonts w:ascii="Trebuchet MS" w:hAnsi="Trebuchet MS"/>
            <w:i/>
            <w:lang w:val="ro-RO"/>
          </w:rPr>
          <w:t>PN-III-CEI-</w:t>
        </w:r>
        <w:r w:rsidR="004A5F0C">
          <w:rPr>
            <w:rFonts w:ascii="Trebuchet MS" w:hAnsi="Trebuchet MS"/>
            <w:i/>
            <w:lang w:val="ro-RO"/>
          </w:rPr>
          <w:t>SUPORT</w:t>
        </w:r>
        <w:r w:rsidRPr="00D12099">
          <w:rPr>
            <w:rFonts w:ascii="Trebuchet MS" w:hAnsi="Trebuchet MS"/>
            <w:i/>
            <w:lang w:val="ro-RO"/>
          </w:rPr>
          <w:t>-</w:t>
        </w:r>
        <w:r w:rsidR="00A752B6">
          <w:rPr>
            <w:rFonts w:ascii="Trebuchet MS" w:hAnsi="Trebuchet MS"/>
            <w:i/>
            <w:lang w:val="ro-RO"/>
          </w:rPr>
          <w:t>PO</w:t>
        </w:r>
        <w:r w:rsidRPr="006E7304">
          <w:rPr>
            <w:lang w:val="fr-FR"/>
          </w:rPr>
          <w:tab/>
          <w:t xml:space="preserve">                                    </w:t>
        </w:r>
        <w:r>
          <w:fldChar w:fldCharType="begin"/>
        </w:r>
        <w:r w:rsidRPr="006E7304">
          <w:rPr>
            <w:lang w:val="fr-FR"/>
          </w:rPr>
          <w:instrText xml:space="preserve"> PAGE   \* MERGEFORMAT </w:instrText>
        </w:r>
        <w:r>
          <w:fldChar w:fldCharType="separate"/>
        </w:r>
        <w:r w:rsidR="001F33A9">
          <w:rPr>
            <w:noProof/>
            <w:lang w:val="fr-FR"/>
          </w:rPr>
          <w:t>2</w:t>
        </w:r>
        <w:r>
          <w:rPr>
            <w:noProof/>
          </w:rPr>
          <w:fldChar w:fldCharType="end"/>
        </w:r>
      </w:p>
    </w:sdtContent>
  </w:sdt>
  <w:p w14:paraId="2D5D00C4" w14:textId="77777777" w:rsidR="00383C9D" w:rsidRPr="006E7304" w:rsidRDefault="00383C9D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4429A" w14:textId="77777777" w:rsidR="00383C9D" w:rsidRDefault="00383C9D" w:rsidP="006B4DCE">
    <w:pPr>
      <w:pStyle w:val="Footer"/>
      <w:rPr>
        <w:rFonts w:ascii="Trebuchet MS" w:hAnsi="Trebuchet MS"/>
        <w:noProof/>
        <w:sz w:val="14"/>
        <w:szCs w:val="14"/>
      </w:rPr>
    </w:pPr>
  </w:p>
  <w:p w14:paraId="691C0AB3" w14:textId="77777777" w:rsidR="00383C9D" w:rsidRDefault="00383C9D" w:rsidP="006B4DCE">
    <w:pPr>
      <w:pStyle w:val="Footer"/>
      <w:rPr>
        <w:rFonts w:ascii="Trebuchet MS" w:hAnsi="Trebuchet MS"/>
        <w:noProof/>
        <w:sz w:val="14"/>
        <w:szCs w:val="14"/>
      </w:rPr>
    </w:pPr>
  </w:p>
  <w:p w14:paraId="7412C2F3" w14:textId="77777777" w:rsidR="00383C9D" w:rsidRDefault="00383C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60B26" w14:textId="77777777" w:rsidR="00437A5D" w:rsidRDefault="00437A5D" w:rsidP="00A82204">
      <w:pPr>
        <w:spacing w:after="0" w:line="240" w:lineRule="auto"/>
      </w:pPr>
      <w:r>
        <w:separator/>
      </w:r>
    </w:p>
  </w:footnote>
  <w:footnote w:type="continuationSeparator" w:id="0">
    <w:p w14:paraId="30E840C1" w14:textId="77777777" w:rsidR="00437A5D" w:rsidRDefault="00437A5D" w:rsidP="00A822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441D"/>
    <w:multiLevelType w:val="hybridMultilevel"/>
    <w:tmpl w:val="9C5C26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944AE"/>
    <w:multiLevelType w:val="hybridMultilevel"/>
    <w:tmpl w:val="36E8D5C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41C98"/>
    <w:multiLevelType w:val="multilevel"/>
    <w:tmpl w:val="273EB9A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19753A2"/>
    <w:multiLevelType w:val="hybridMultilevel"/>
    <w:tmpl w:val="60783E70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47778"/>
    <w:multiLevelType w:val="hybridMultilevel"/>
    <w:tmpl w:val="69F8DB02"/>
    <w:lvl w:ilvl="0" w:tplc="ADAACF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6447016"/>
    <w:multiLevelType w:val="hybridMultilevel"/>
    <w:tmpl w:val="7C6CDF7A"/>
    <w:lvl w:ilvl="0" w:tplc="0A280CB6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8">
    <w:nsid w:val="63DB07BB"/>
    <w:multiLevelType w:val="hybridMultilevel"/>
    <w:tmpl w:val="82C4F7BA"/>
    <w:lvl w:ilvl="0" w:tplc="4EDCD85C">
      <w:start w:val="1"/>
      <w:numFmt w:val="upperLetter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75AA6"/>
    <w:multiLevelType w:val="multilevel"/>
    <w:tmpl w:val="3C587828"/>
    <w:lvl w:ilvl="0">
      <w:start w:val="1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numFmt w:val="decimal"/>
      <w:pStyle w:val="Heading2"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7E4D3270"/>
    <w:multiLevelType w:val="hybridMultilevel"/>
    <w:tmpl w:val="72886976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0F326D"/>
    <w:multiLevelType w:val="hybridMultilevel"/>
    <w:tmpl w:val="87BEFD1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11"/>
  </w:num>
  <w:num w:numId="11">
    <w:abstractNumId w:val="1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04"/>
    <w:rsid w:val="00002B53"/>
    <w:rsid w:val="000030F2"/>
    <w:rsid w:val="00013408"/>
    <w:rsid w:val="00015121"/>
    <w:rsid w:val="00021988"/>
    <w:rsid w:val="00046A2E"/>
    <w:rsid w:val="000572FC"/>
    <w:rsid w:val="00062228"/>
    <w:rsid w:val="00063564"/>
    <w:rsid w:val="00064BE5"/>
    <w:rsid w:val="00070073"/>
    <w:rsid w:val="000807A7"/>
    <w:rsid w:val="00083198"/>
    <w:rsid w:val="00085002"/>
    <w:rsid w:val="00091B8B"/>
    <w:rsid w:val="00092AD4"/>
    <w:rsid w:val="00093BF4"/>
    <w:rsid w:val="000B3928"/>
    <w:rsid w:val="000B3CC8"/>
    <w:rsid w:val="000B6DD2"/>
    <w:rsid w:val="000C15FE"/>
    <w:rsid w:val="000C2556"/>
    <w:rsid w:val="000C3EAA"/>
    <w:rsid w:val="000D081F"/>
    <w:rsid w:val="000D09FD"/>
    <w:rsid w:val="000D2DE0"/>
    <w:rsid w:val="000D509B"/>
    <w:rsid w:val="000E7478"/>
    <w:rsid w:val="000F0A81"/>
    <w:rsid w:val="000F34AC"/>
    <w:rsid w:val="000F37DA"/>
    <w:rsid w:val="000F534C"/>
    <w:rsid w:val="00105B86"/>
    <w:rsid w:val="0010727B"/>
    <w:rsid w:val="00112631"/>
    <w:rsid w:val="00113885"/>
    <w:rsid w:val="001160BA"/>
    <w:rsid w:val="00131016"/>
    <w:rsid w:val="0013544F"/>
    <w:rsid w:val="00150BB6"/>
    <w:rsid w:val="00151A46"/>
    <w:rsid w:val="00164F5E"/>
    <w:rsid w:val="00166259"/>
    <w:rsid w:val="0017246B"/>
    <w:rsid w:val="00185032"/>
    <w:rsid w:val="00185321"/>
    <w:rsid w:val="00185FCB"/>
    <w:rsid w:val="00186556"/>
    <w:rsid w:val="001933D1"/>
    <w:rsid w:val="001A2960"/>
    <w:rsid w:val="001A3FCA"/>
    <w:rsid w:val="001A7B01"/>
    <w:rsid w:val="001B3626"/>
    <w:rsid w:val="001B7988"/>
    <w:rsid w:val="001C2E9D"/>
    <w:rsid w:val="001D24C4"/>
    <w:rsid w:val="001D4BDB"/>
    <w:rsid w:val="001D6CB7"/>
    <w:rsid w:val="001E2102"/>
    <w:rsid w:val="001E26AD"/>
    <w:rsid w:val="001E31EB"/>
    <w:rsid w:val="001E4AA7"/>
    <w:rsid w:val="001F19DC"/>
    <w:rsid w:val="001F33A9"/>
    <w:rsid w:val="001F73E1"/>
    <w:rsid w:val="00200486"/>
    <w:rsid w:val="00200ACF"/>
    <w:rsid w:val="00211CDB"/>
    <w:rsid w:val="0021309E"/>
    <w:rsid w:val="002137A9"/>
    <w:rsid w:val="0021734C"/>
    <w:rsid w:val="002230A4"/>
    <w:rsid w:val="002263EF"/>
    <w:rsid w:val="00252651"/>
    <w:rsid w:val="0025553B"/>
    <w:rsid w:val="00255D0F"/>
    <w:rsid w:val="00261AC8"/>
    <w:rsid w:val="00262815"/>
    <w:rsid w:val="002632E2"/>
    <w:rsid w:val="002661D0"/>
    <w:rsid w:val="00267FFB"/>
    <w:rsid w:val="00270579"/>
    <w:rsid w:val="00277FFC"/>
    <w:rsid w:val="00292992"/>
    <w:rsid w:val="002A0373"/>
    <w:rsid w:val="002A06DB"/>
    <w:rsid w:val="002B033C"/>
    <w:rsid w:val="002B7897"/>
    <w:rsid w:val="002D7321"/>
    <w:rsid w:val="002D7ACD"/>
    <w:rsid w:val="002E0558"/>
    <w:rsid w:val="002E6F4A"/>
    <w:rsid w:val="002F049E"/>
    <w:rsid w:val="002F5279"/>
    <w:rsid w:val="002F64DE"/>
    <w:rsid w:val="00317D14"/>
    <w:rsid w:val="003277FF"/>
    <w:rsid w:val="00331A3D"/>
    <w:rsid w:val="00337422"/>
    <w:rsid w:val="00341096"/>
    <w:rsid w:val="00356962"/>
    <w:rsid w:val="00357D5A"/>
    <w:rsid w:val="00360A84"/>
    <w:rsid w:val="00364463"/>
    <w:rsid w:val="00364D0C"/>
    <w:rsid w:val="00370D98"/>
    <w:rsid w:val="00371476"/>
    <w:rsid w:val="00371EA0"/>
    <w:rsid w:val="00375011"/>
    <w:rsid w:val="003752ED"/>
    <w:rsid w:val="00380478"/>
    <w:rsid w:val="00381457"/>
    <w:rsid w:val="003814D3"/>
    <w:rsid w:val="0038217D"/>
    <w:rsid w:val="00383C9D"/>
    <w:rsid w:val="00383CA3"/>
    <w:rsid w:val="00386045"/>
    <w:rsid w:val="00392CD5"/>
    <w:rsid w:val="00393E4C"/>
    <w:rsid w:val="0039527B"/>
    <w:rsid w:val="0039764A"/>
    <w:rsid w:val="003A2DBE"/>
    <w:rsid w:val="003A3A4F"/>
    <w:rsid w:val="003A4642"/>
    <w:rsid w:val="003A7EFD"/>
    <w:rsid w:val="003B0D6B"/>
    <w:rsid w:val="003E0807"/>
    <w:rsid w:val="003E082C"/>
    <w:rsid w:val="003E1DEC"/>
    <w:rsid w:val="003E3BE9"/>
    <w:rsid w:val="003F0496"/>
    <w:rsid w:val="003F1C05"/>
    <w:rsid w:val="003F6DEA"/>
    <w:rsid w:val="003F7329"/>
    <w:rsid w:val="00400F44"/>
    <w:rsid w:val="0040536C"/>
    <w:rsid w:val="00406AE7"/>
    <w:rsid w:val="004073EA"/>
    <w:rsid w:val="004079C0"/>
    <w:rsid w:val="00410BC1"/>
    <w:rsid w:val="00420AEE"/>
    <w:rsid w:val="00424D19"/>
    <w:rsid w:val="00437A5D"/>
    <w:rsid w:val="00440B08"/>
    <w:rsid w:val="00445380"/>
    <w:rsid w:val="00446B1F"/>
    <w:rsid w:val="00462DF1"/>
    <w:rsid w:val="004703B7"/>
    <w:rsid w:val="004942F8"/>
    <w:rsid w:val="004A0CD6"/>
    <w:rsid w:val="004A4B4A"/>
    <w:rsid w:val="004A5F0C"/>
    <w:rsid w:val="004A6317"/>
    <w:rsid w:val="004B1351"/>
    <w:rsid w:val="004B78C9"/>
    <w:rsid w:val="004C1D34"/>
    <w:rsid w:val="004D1EE0"/>
    <w:rsid w:val="004D343E"/>
    <w:rsid w:val="004D6322"/>
    <w:rsid w:val="004E0D24"/>
    <w:rsid w:val="004E25BA"/>
    <w:rsid w:val="004E4E02"/>
    <w:rsid w:val="004F1585"/>
    <w:rsid w:val="004F252A"/>
    <w:rsid w:val="004F2D31"/>
    <w:rsid w:val="004F5929"/>
    <w:rsid w:val="004F66E1"/>
    <w:rsid w:val="005136F1"/>
    <w:rsid w:val="0052277E"/>
    <w:rsid w:val="00530F2C"/>
    <w:rsid w:val="00531061"/>
    <w:rsid w:val="00551C94"/>
    <w:rsid w:val="00552219"/>
    <w:rsid w:val="0055385C"/>
    <w:rsid w:val="00555AEC"/>
    <w:rsid w:val="00583708"/>
    <w:rsid w:val="005A0055"/>
    <w:rsid w:val="005A0248"/>
    <w:rsid w:val="005A31F2"/>
    <w:rsid w:val="005B3D90"/>
    <w:rsid w:val="005B5670"/>
    <w:rsid w:val="005B62FE"/>
    <w:rsid w:val="005C6EBD"/>
    <w:rsid w:val="005D23A4"/>
    <w:rsid w:val="005D325A"/>
    <w:rsid w:val="005D787A"/>
    <w:rsid w:val="005E0C46"/>
    <w:rsid w:val="005E6D44"/>
    <w:rsid w:val="005F1182"/>
    <w:rsid w:val="0061080C"/>
    <w:rsid w:val="00615BED"/>
    <w:rsid w:val="00616D91"/>
    <w:rsid w:val="00633176"/>
    <w:rsid w:val="00637357"/>
    <w:rsid w:val="00646E33"/>
    <w:rsid w:val="00651CAA"/>
    <w:rsid w:val="006557CE"/>
    <w:rsid w:val="00672854"/>
    <w:rsid w:val="00680898"/>
    <w:rsid w:val="00681382"/>
    <w:rsid w:val="00681BCF"/>
    <w:rsid w:val="00683240"/>
    <w:rsid w:val="00686CC3"/>
    <w:rsid w:val="006A3316"/>
    <w:rsid w:val="006A5418"/>
    <w:rsid w:val="006A6E84"/>
    <w:rsid w:val="006A78AC"/>
    <w:rsid w:val="006B4DCE"/>
    <w:rsid w:val="006C2AC6"/>
    <w:rsid w:val="006C75F3"/>
    <w:rsid w:val="006D0389"/>
    <w:rsid w:val="006D2A0C"/>
    <w:rsid w:val="006E287D"/>
    <w:rsid w:val="006E3342"/>
    <w:rsid w:val="006E4788"/>
    <w:rsid w:val="006E6108"/>
    <w:rsid w:val="006E7304"/>
    <w:rsid w:val="006F580C"/>
    <w:rsid w:val="00702B96"/>
    <w:rsid w:val="007050E3"/>
    <w:rsid w:val="0070734E"/>
    <w:rsid w:val="00716BC0"/>
    <w:rsid w:val="007234AB"/>
    <w:rsid w:val="00736EC8"/>
    <w:rsid w:val="007506E3"/>
    <w:rsid w:val="00750EE1"/>
    <w:rsid w:val="00752158"/>
    <w:rsid w:val="007545AC"/>
    <w:rsid w:val="0076196F"/>
    <w:rsid w:val="00763283"/>
    <w:rsid w:val="00764BA4"/>
    <w:rsid w:val="00766126"/>
    <w:rsid w:val="00767855"/>
    <w:rsid w:val="00775238"/>
    <w:rsid w:val="00781DF3"/>
    <w:rsid w:val="0078234E"/>
    <w:rsid w:val="0078294B"/>
    <w:rsid w:val="00786469"/>
    <w:rsid w:val="00794C0A"/>
    <w:rsid w:val="007A1AE6"/>
    <w:rsid w:val="007A4E7B"/>
    <w:rsid w:val="007A6D50"/>
    <w:rsid w:val="007B2E36"/>
    <w:rsid w:val="007C2F16"/>
    <w:rsid w:val="007C6C95"/>
    <w:rsid w:val="007E4C1F"/>
    <w:rsid w:val="00801E56"/>
    <w:rsid w:val="008046CC"/>
    <w:rsid w:val="008142AD"/>
    <w:rsid w:val="00815216"/>
    <w:rsid w:val="00816687"/>
    <w:rsid w:val="00816C51"/>
    <w:rsid w:val="008322F9"/>
    <w:rsid w:val="00832FD8"/>
    <w:rsid w:val="00841FA1"/>
    <w:rsid w:val="00845C44"/>
    <w:rsid w:val="00854A67"/>
    <w:rsid w:val="00857263"/>
    <w:rsid w:val="0085731B"/>
    <w:rsid w:val="00862816"/>
    <w:rsid w:val="008854A5"/>
    <w:rsid w:val="00891CF5"/>
    <w:rsid w:val="00892C61"/>
    <w:rsid w:val="008A320F"/>
    <w:rsid w:val="008A3985"/>
    <w:rsid w:val="008A4695"/>
    <w:rsid w:val="008A62BA"/>
    <w:rsid w:val="008A7F12"/>
    <w:rsid w:val="008B04E1"/>
    <w:rsid w:val="008B577B"/>
    <w:rsid w:val="008C7078"/>
    <w:rsid w:val="008D0CC7"/>
    <w:rsid w:val="008D302C"/>
    <w:rsid w:val="008D37CB"/>
    <w:rsid w:val="008D5711"/>
    <w:rsid w:val="008D7E09"/>
    <w:rsid w:val="008E6C95"/>
    <w:rsid w:val="008F03F6"/>
    <w:rsid w:val="0090329C"/>
    <w:rsid w:val="009050BF"/>
    <w:rsid w:val="00906236"/>
    <w:rsid w:val="00914EF0"/>
    <w:rsid w:val="00920C85"/>
    <w:rsid w:val="0092129F"/>
    <w:rsid w:val="00924B3F"/>
    <w:rsid w:val="00925A21"/>
    <w:rsid w:val="00932A93"/>
    <w:rsid w:val="00934846"/>
    <w:rsid w:val="00942AC1"/>
    <w:rsid w:val="00942C09"/>
    <w:rsid w:val="00944582"/>
    <w:rsid w:val="00963DD0"/>
    <w:rsid w:val="00970BB3"/>
    <w:rsid w:val="00986FC4"/>
    <w:rsid w:val="009918FE"/>
    <w:rsid w:val="009938FD"/>
    <w:rsid w:val="00996F6C"/>
    <w:rsid w:val="009979CA"/>
    <w:rsid w:val="009A687A"/>
    <w:rsid w:val="009B1056"/>
    <w:rsid w:val="009B3DE6"/>
    <w:rsid w:val="009B6D78"/>
    <w:rsid w:val="009F2F6C"/>
    <w:rsid w:val="00A1409A"/>
    <w:rsid w:val="00A32A45"/>
    <w:rsid w:val="00A34F00"/>
    <w:rsid w:val="00A35434"/>
    <w:rsid w:val="00A425EE"/>
    <w:rsid w:val="00A43CB6"/>
    <w:rsid w:val="00A47A04"/>
    <w:rsid w:val="00A62CD7"/>
    <w:rsid w:val="00A70352"/>
    <w:rsid w:val="00A752B6"/>
    <w:rsid w:val="00A82204"/>
    <w:rsid w:val="00A83353"/>
    <w:rsid w:val="00A878C0"/>
    <w:rsid w:val="00AA114A"/>
    <w:rsid w:val="00AA5C7A"/>
    <w:rsid w:val="00AB0418"/>
    <w:rsid w:val="00AB21F9"/>
    <w:rsid w:val="00AB7C11"/>
    <w:rsid w:val="00AC0F96"/>
    <w:rsid w:val="00AC7F26"/>
    <w:rsid w:val="00AC7FA8"/>
    <w:rsid w:val="00AD456B"/>
    <w:rsid w:val="00AD45A1"/>
    <w:rsid w:val="00AD4931"/>
    <w:rsid w:val="00AD4D99"/>
    <w:rsid w:val="00AD61E3"/>
    <w:rsid w:val="00AD6E84"/>
    <w:rsid w:val="00AF0620"/>
    <w:rsid w:val="00B03172"/>
    <w:rsid w:val="00B036BD"/>
    <w:rsid w:val="00B058ED"/>
    <w:rsid w:val="00B07D9B"/>
    <w:rsid w:val="00B15B4B"/>
    <w:rsid w:val="00B20BCE"/>
    <w:rsid w:val="00B221ED"/>
    <w:rsid w:val="00B25796"/>
    <w:rsid w:val="00B34253"/>
    <w:rsid w:val="00B35934"/>
    <w:rsid w:val="00B428DE"/>
    <w:rsid w:val="00B62F84"/>
    <w:rsid w:val="00B63D5D"/>
    <w:rsid w:val="00B75DE9"/>
    <w:rsid w:val="00B938A5"/>
    <w:rsid w:val="00BA30F9"/>
    <w:rsid w:val="00BA6EC5"/>
    <w:rsid w:val="00BB3706"/>
    <w:rsid w:val="00BC0EA3"/>
    <w:rsid w:val="00BC2B5C"/>
    <w:rsid w:val="00BC5DAA"/>
    <w:rsid w:val="00BC711C"/>
    <w:rsid w:val="00BD102A"/>
    <w:rsid w:val="00BE0945"/>
    <w:rsid w:val="00BF1B10"/>
    <w:rsid w:val="00BF5D24"/>
    <w:rsid w:val="00BF612F"/>
    <w:rsid w:val="00BF6C4C"/>
    <w:rsid w:val="00C01CD4"/>
    <w:rsid w:val="00C078A7"/>
    <w:rsid w:val="00C152FD"/>
    <w:rsid w:val="00C154AB"/>
    <w:rsid w:val="00C17371"/>
    <w:rsid w:val="00C23A9F"/>
    <w:rsid w:val="00C27EAB"/>
    <w:rsid w:val="00C341FD"/>
    <w:rsid w:val="00C369F9"/>
    <w:rsid w:val="00C51743"/>
    <w:rsid w:val="00C519AD"/>
    <w:rsid w:val="00C56C08"/>
    <w:rsid w:val="00C66D9C"/>
    <w:rsid w:val="00C7194A"/>
    <w:rsid w:val="00C82C81"/>
    <w:rsid w:val="00CA12C9"/>
    <w:rsid w:val="00CA13AB"/>
    <w:rsid w:val="00CB133F"/>
    <w:rsid w:val="00CB404A"/>
    <w:rsid w:val="00CD075A"/>
    <w:rsid w:val="00CE103E"/>
    <w:rsid w:val="00CE5B6A"/>
    <w:rsid w:val="00CF4683"/>
    <w:rsid w:val="00D12099"/>
    <w:rsid w:val="00D1329F"/>
    <w:rsid w:val="00D14070"/>
    <w:rsid w:val="00D21556"/>
    <w:rsid w:val="00D24BCF"/>
    <w:rsid w:val="00D306E8"/>
    <w:rsid w:val="00D33576"/>
    <w:rsid w:val="00D40DD0"/>
    <w:rsid w:val="00D5099F"/>
    <w:rsid w:val="00D51427"/>
    <w:rsid w:val="00D519D4"/>
    <w:rsid w:val="00D712BF"/>
    <w:rsid w:val="00D7543B"/>
    <w:rsid w:val="00D768C6"/>
    <w:rsid w:val="00D946AA"/>
    <w:rsid w:val="00D951DB"/>
    <w:rsid w:val="00DC1473"/>
    <w:rsid w:val="00DD05B3"/>
    <w:rsid w:val="00DD2E97"/>
    <w:rsid w:val="00DD36CE"/>
    <w:rsid w:val="00DE19A6"/>
    <w:rsid w:val="00DF3E6D"/>
    <w:rsid w:val="00DF44BD"/>
    <w:rsid w:val="00E01E19"/>
    <w:rsid w:val="00E14DD7"/>
    <w:rsid w:val="00E15B0E"/>
    <w:rsid w:val="00E164FB"/>
    <w:rsid w:val="00E170B6"/>
    <w:rsid w:val="00E22286"/>
    <w:rsid w:val="00E248A4"/>
    <w:rsid w:val="00E25F5F"/>
    <w:rsid w:val="00E262BD"/>
    <w:rsid w:val="00E26E5B"/>
    <w:rsid w:val="00E32135"/>
    <w:rsid w:val="00E55FBA"/>
    <w:rsid w:val="00E60E0E"/>
    <w:rsid w:val="00E650DC"/>
    <w:rsid w:val="00E70D8C"/>
    <w:rsid w:val="00E76D34"/>
    <w:rsid w:val="00E8134E"/>
    <w:rsid w:val="00E83085"/>
    <w:rsid w:val="00E86D76"/>
    <w:rsid w:val="00E922A0"/>
    <w:rsid w:val="00E93881"/>
    <w:rsid w:val="00E95B11"/>
    <w:rsid w:val="00E95C93"/>
    <w:rsid w:val="00EA0A6B"/>
    <w:rsid w:val="00EA31CA"/>
    <w:rsid w:val="00EA5D94"/>
    <w:rsid w:val="00EB26E8"/>
    <w:rsid w:val="00EB48E3"/>
    <w:rsid w:val="00EB60BB"/>
    <w:rsid w:val="00ED66BB"/>
    <w:rsid w:val="00ED6ECC"/>
    <w:rsid w:val="00ED727D"/>
    <w:rsid w:val="00EE09EF"/>
    <w:rsid w:val="00EE1430"/>
    <w:rsid w:val="00EF08C9"/>
    <w:rsid w:val="00EF36D3"/>
    <w:rsid w:val="00F05914"/>
    <w:rsid w:val="00F10353"/>
    <w:rsid w:val="00F110B1"/>
    <w:rsid w:val="00F133B0"/>
    <w:rsid w:val="00F45EC0"/>
    <w:rsid w:val="00F60C01"/>
    <w:rsid w:val="00F63427"/>
    <w:rsid w:val="00F63770"/>
    <w:rsid w:val="00F669AE"/>
    <w:rsid w:val="00F75097"/>
    <w:rsid w:val="00F967E2"/>
    <w:rsid w:val="00F97CB6"/>
    <w:rsid w:val="00FB03F9"/>
    <w:rsid w:val="00FC326C"/>
    <w:rsid w:val="00FC33CC"/>
    <w:rsid w:val="00FC72D0"/>
    <w:rsid w:val="00FE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431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3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E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3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7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D7321"/>
    <w:pPr>
      <w:tabs>
        <w:tab w:val="left" w:pos="567"/>
        <w:tab w:val="right" w:leader="dot" w:pos="9629"/>
      </w:tabs>
      <w:spacing w:after="100"/>
    </w:pPr>
    <w:rPr>
      <w:rFonts w:ascii="Times New Roman" w:hAnsi="Times New Roman"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EC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WW8NumSt1z0">
    <w:name w:val="WW8NumSt1z0"/>
    <w:rsid w:val="00AD6E84"/>
    <w:rPr>
      <w:b/>
      <w:i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4F66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0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7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uiPriority w:val="9"/>
    <w:qFormat/>
    <w:rsid w:val="001F73E1"/>
    <w:pPr>
      <w:numPr>
        <w:numId w:val="1"/>
      </w:numPr>
      <w:outlineLvl w:val="0"/>
    </w:pPr>
    <w:rPr>
      <w:rFonts w:ascii="Trebuchet MS" w:hAnsi="Trebuchet MS"/>
      <w:b/>
      <w:lang w:val="ro-RO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F73E1"/>
    <w:pPr>
      <w:numPr>
        <w:ilvl w:val="1"/>
        <w:numId w:val="3"/>
      </w:numPr>
      <w:jc w:val="both"/>
      <w:outlineLvl w:val="1"/>
    </w:pPr>
    <w:rPr>
      <w:rFonts w:ascii="Trebuchet MS" w:hAnsi="Trebuchet MS"/>
      <w:b/>
      <w:lang w:val="ro-R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16687"/>
    <w:pPr>
      <w:numPr>
        <w:ilvl w:val="2"/>
      </w:numPr>
      <w:outlineLvl w:val="2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6E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204"/>
  </w:style>
  <w:style w:type="paragraph" w:styleId="Footer">
    <w:name w:val="footer"/>
    <w:basedOn w:val="Normal"/>
    <w:link w:val="FooterCha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204"/>
  </w:style>
  <w:style w:type="paragraph" w:styleId="BalloonText">
    <w:name w:val="Balloon Text"/>
    <w:basedOn w:val="Normal"/>
    <w:link w:val="BalloonTextCha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24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64DE"/>
    <w:pPr>
      <w:ind w:left="720"/>
      <w:contextualSpacing/>
    </w:pPr>
  </w:style>
  <w:style w:type="table" w:styleId="TableGrid">
    <w:name w:val="Table Grid"/>
    <w:basedOn w:val="TableNormal"/>
    <w:uiPriority w:val="39"/>
    <w:rsid w:val="00DF3E6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 w:bidi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E74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74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747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F73E1"/>
    <w:rPr>
      <w:rFonts w:ascii="Trebuchet MS" w:hAnsi="Trebuchet MS"/>
      <w:b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1F73E1"/>
    <w:rPr>
      <w:rFonts w:ascii="Trebuchet MS" w:hAnsi="Trebuchet MS"/>
      <w:b/>
      <w:lang w:val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1B3626"/>
    <w:pPr>
      <w:keepNext/>
      <w:keepLines/>
      <w:numPr>
        <w:numId w:val="0"/>
      </w:num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D7321"/>
    <w:pPr>
      <w:tabs>
        <w:tab w:val="left" w:pos="567"/>
        <w:tab w:val="right" w:leader="dot" w:pos="9629"/>
      </w:tabs>
      <w:spacing w:after="100"/>
    </w:pPr>
    <w:rPr>
      <w:rFonts w:ascii="Times New Roman" w:hAnsi="Times New Roman"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B3626"/>
    <w:pPr>
      <w:spacing w:after="100"/>
      <w:ind w:left="2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A4642"/>
  </w:style>
  <w:style w:type="character" w:customStyle="1" w:styleId="DateChar">
    <w:name w:val="Date Char"/>
    <w:basedOn w:val="DefaultParagraphFont"/>
    <w:link w:val="Date"/>
    <w:uiPriority w:val="99"/>
    <w:semiHidden/>
    <w:rsid w:val="003A4642"/>
  </w:style>
  <w:style w:type="character" w:customStyle="1" w:styleId="Heading3Char">
    <w:name w:val="Heading 3 Char"/>
    <w:basedOn w:val="DefaultParagraphFont"/>
    <w:link w:val="Heading3"/>
    <w:uiPriority w:val="9"/>
    <w:rsid w:val="00816687"/>
    <w:rPr>
      <w:rFonts w:ascii="Trebuchet MS" w:hAnsi="Trebuchet MS"/>
      <w:b/>
      <w:lang w:val="ro-RO"/>
    </w:rPr>
  </w:style>
  <w:style w:type="paragraph" w:styleId="TOC3">
    <w:name w:val="toc 3"/>
    <w:basedOn w:val="Normal"/>
    <w:next w:val="Normal"/>
    <w:autoRedefine/>
    <w:uiPriority w:val="39"/>
    <w:unhideWhenUsed/>
    <w:rsid w:val="00816687"/>
    <w:pPr>
      <w:spacing w:after="100"/>
      <w:ind w:left="440"/>
    </w:pPr>
  </w:style>
  <w:style w:type="paragraph" w:customStyle="1" w:styleId="WW-Default">
    <w:name w:val="WW-Default"/>
    <w:rsid w:val="00EA5D94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93E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TextSubpunct">
    <w:name w:val="Text_Subpunct"/>
    <w:basedOn w:val="Normal"/>
    <w:rsid w:val="00393E4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6EC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WW8NumSt1z0">
    <w:name w:val="WW8NumSt1z0"/>
    <w:rsid w:val="00AD6E84"/>
    <w:rPr>
      <w:b/>
      <w:i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4F66E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0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7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00AD6-5F66-49B3-BE0B-82E8DD32D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Mihaela Manole</cp:lastModifiedBy>
  <cp:revision>2</cp:revision>
  <cp:lastPrinted>2016-05-24T08:24:00Z</cp:lastPrinted>
  <dcterms:created xsi:type="dcterms:W3CDTF">2017-03-10T13:14:00Z</dcterms:created>
  <dcterms:modified xsi:type="dcterms:W3CDTF">2017-03-10T13:14:00Z</dcterms:modified>
</cp:coreProperties>
</file>